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41"/>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Tr="00CB15CC">
        <w:trPr>
          <w:cantSplit/>
          <w:trHeight w:val="680"/>
        </w:trPr>
        <w:tc>
          <w:tcPr>
            <w:tcW w:w="4390" w:type="dxa"/>
            <w:gridSpan w:val="3"/>
            <w:vMerge w:val="restart"/>
          </w:tcPr>
          <w:p w:rsidR="005D7D38" w:rsidRDefault="005A0F97" w:rsidP="00CB15CC">
            <w:pPr>
              <w:ind w:left="708" w:hanging="708"/>
              <w:rPr>
                <w:rFonts w:ascii="Arial" w:hAnsi="Arial"/>
                <w:sz w:val="26"/>
              </w:rPr>
            </w:pPr>
            <w:r>
              <w:rPr>
                <w:rFonts w:ascii="Arial" w:hAnsi="Arial"/>
                <w:noProof/>
                <w:lang w:eastAsia="de-CH"/>
              </w:rPr>
              <w:drawing>
                <wp:inline distT="0" distB="0" distL="0" distR="0">
                  <wp:extent cx="2494915" cy="697865"/>
                  <wp:effectExtent l="19050" t="0" r="635" b="0"/>
                  <wp:docPr id="1"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9" cstate="print"/>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5D7D38" w:rsidRDefault="005D7D38" w:rsidP="00CB15CC">
            <w:pPr>
              <w:ind w:left="708" w:hanging="708"/>
              <w:jc w:val="right"/>
              <w:rPr>
                <w:rFonts w:ascii="Arial" w:hAnsi="Arial"/>
                <w:sz w:val="26"/>
              </w:rPr>
            </w:pPr>
          </w:p>
        </w:tc>
        <w:tc>
          <w:tcPr>
            <w:tcW w:w="2665" w:type="dxa"/>
            <w:gridSpan w:val="2"/>
            <w:vAlign w:val="bottom"/>
          </w:tcPr>
          <w:p w:rsidR="005D7D38" w:rsidRDefault="002D0E33" w:rsidP="004143D4">
            <w:pPr>
              <w:pStyle w:val="berschrift4"/>
              <w:spacing w:after="40"/>
              <w:jc w:val="right"/>
            </w:pPr>
            <w:r>
              <w:t>Lösungen zum</w:t>
            </w:r>
            <w:r>
              <w:br/>
            </w:r>
            <w:r w:rsidR="004143D4">
              <w:t>Arbeit</w:t>
            </w:r>
            <w:r>
              <w:t>sblatt</w:t>
            </w:r>
          </w:p>
        </w:tc>
      </w:tr>
      <w:tr w:rsidR="005D7D38" w:rsidTr="00CB15CC">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665" w:type="dxa"/>
            <w:gridSpan w:val="2"/>
            <w:vAlign w:val="bottom"/>
          </w:tcPr>
          <w:p w:rsidR="005D7D38" w:rsidRDefault="005D7D38" w:rsidP="00CB15CC">
            <w:pPr>
              <w:pStyle w:val="berschrift4"/>
            </w:pPr>
          </w:p>
        </w:tc>
      </w:tr>
      <w:tr w:rsidR="005D7D38" w:rsidRPr="0050774C">
        <w:trPr>
          <w:cantSplit/>
          <w:trHeight w:val="20"/>
        </w:trPr>
        <w:tc>
          <w:tcPr>
            <w:tcW w:w="6550" w:type="dxa"/>
            <w:gridSpan w:val="4"/>
          </w:tcPr>
          <w:p w:rsidR="005D7D38" w:rsidRPr="0050774C" w:rsidRDefault="005D7D38">
            <w:pPr>
              <w:pStyle w:val="berschrift5"/>
              <w:rPr>
                <w:color w:val="auto"/>
              </w:rPr>
            </w:pPr>
          </w:p>
        </w:tc>
        <w:tc>
          <w:tcPr>
            <w:tcW w:w="2665" w:type="dxa"/>
            <w:gridSpan w:val="2"/>
          </w:tcPr>
          <w:p w:rsidR="005D7D38" w:rsidRPr="0050774C" w:rsidRDefault="005D7D38">
            <w:pPr>
              <w:rPr>
                <w:rFonts w:ascii="Arial" w:hAnsi="Arial"/>
                <w:b/>
                <w:bCs/>
                <w:sz w:val="24"/>
              </w:rPr>
            </w:pPr>
          </w:p>
        </w:tc>
      </w:tr>
      <w:tr w:rsidR="00A427DC" w:rsidRPr="0050774C" w:rsidTr="00086C9A">
        <w:trPr>
          <w:cantSplit/>
          <w:trHeight w:val="35"/>
        </w:trPr>
        <w:tc>
          <w:tcPr>
            <w:tcW w:w="2770" w:type="dxa"/>
            <w:vMerge w:val="restart"/>
            <w:vAlign w:val="center"/>
          </w:tcPr>
          <w:p w:rsidR="00A427DC" w:rsidRPr="0050774C" w:rsidRDefault="00BF1498" w:rsidP="00086C9A">
            <w:pPr>
              <w:tabs>
                <w:tab w:val="right" w:pos="9072"/>
              </w:tabs>
              <w:jc w:val="center"/>
              <w:rPr>
                <w:rFonts w:ascii="Arial" w:hAnsi="Arial"/>
                <w:sz w:val="10"/>
              </w:rPr>
            </w:pPr>
            <w:r>
              <w:rPr>
                <w:rFonts w:ascii="Arial" w:hAnsi="Arial"/>
                <w:noProof/>
                <w:sz w:val="10"/>
                <w:lang w:eastAsia="de-CH"/>
              </w:rPr>
              <w:drawing>
                <wp:inline distT="0" distB="0" distL="0" distR="0">
                  <wp:extent cx="1670050" cy="1207135"/>
                  <wp:effectExtent l="19050" t="0" r="6350" b="0"/>
                  <wp:docPr id="3" name="Grafik 2" descr="vorsorgen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sorgen_klein.jpg"/>
                          <pic:cNvPicPr/>
                        </pic:nvPicPr>
                        <pic:blipFill>
                          <a:blip r:embed="rId10" cstate="print"/>
                          <a:stretch>
                            <a:fillRect/>
                          </a:stretch>
                        </pic:blipFill>
                        <pic:spPr>
                          <a:xfrm>
                            <a:off x="0" y="0"/>
                            <a:ext cx="1670050" cy="1207135"/>
                          </a:xfrm>
                          <a:prstGeom prst="rect">
                            <a:avLst/>
                          </a:prstGeom>
                        </pic:spPr>
                      </pic:pic>
                    </a:graphicData>
                  </a:graphic>
                </wp:inline>
              </w:drawing>
            </w:r>
          </w:p>
        </w:tc>
        <w:tc>
          <w:tcPr>
            <w:tcW w:w="180" w:type="dxa"/>
            <w:vMerge w:val="restart"/>
            <w:vAlign w:val="center"/>
          </w:tcPr>
          <w:p w:rsidR="00A427DC" w:rsidRPr="0050774C" w:rsidRDefault="00A427DC" w:rsidP="00086C9A">
            <w:pPr>
              <w:tabs>
                <w:tab w:val="right" w:pos="9072"/>
              </w:tabs>
              <w:jc w:val="center"/>
              <w:rPr>
                <w:rFonts w:ascii="Arial" w:hAnsi="Arial"/>
                <w:sz w:val="10"/>
              </w:rPr>
            </w:pPr>
          </w:p>
        </w:tc>
        <w:tc>
          <w:tcPr>
            <w:tcW w:w="3641" w:type="dxa"/>
            <w:gridSpan w:val="3"/>
            <w:shd w:val="clear" w:color="auto" w:fill="C7C0B9"/>
          </w:tcPr>
          <w:p w:rsidR="00A427DC" w:rsidRPr="0050774C" w:rsidRDefault="00A427DC" w:rsidP="00F92083">
            <w:pPr>
              <w:ind w:left="708" w:hanging="708"/>
              <w:rPr>
                <w:rFonts w:ascii="Arial" w:hAnsi="Arial"/>
                <w:sz w:val="18"/>
                <w:highlight w:val="lightGray"/>
              </w:rPr>
            </w:pPr>
          </w:p>
        </w:tc>
        <w:tc>
          <w:tcPr>
            <w:tcW w:w="2624" w:type="dxa"/>
            <w:shd w:val="clear" w:color="auto" w:fill="C7C0B9"/>
          </w:tcPr>
          <w:p w:rsidR="00A427DC" w:rsidRPr="0050774C" w:rsidRDefault="00A427DC" w:rsidP="00F92083">
            <w:pPr>
              <w:ind w:left="708" w:hanging="708"/>
              <w:jc w:val="right"/>
              <w:rPr>
                <w:rFonts w:ascii="Arial" w:hAnsi="Arial"/>
                <w:sz w:val="18"/>
              </w:rPr>
            </w:pPr>
          </w:p>
        </w:tc>
      </w:tr>
      <w:tr w:rsidR="00A427DC" w:rsidRPr="0050774C" w:rsidTr="00086C9A">
        <w:trPr>
          <w:cantSplit/>
          <w:trHeight w:hRule="exact" w:val="600"/>
        </w:trPr>
        <w:tc>
          <w:tcPr>
            <w:tcW w:w="2770" w:type="dxa"/>
            <w:vMerge/>
            <w:vAlign w:val="center"/>
          </w:tcPr>
          <w:p w:rsidR="00A427DC" w:rsidRPr="0050774C" w:rsidRDefault="00A427DC" w:rsidP="00086C9A">
            <w:pPr>
              <w:tabs>
                <w:tab w:val="right" w:pos="9072"/>
              </w:tabs>
              <w:jc w:val="center"/>
              <w:rPr>
                <w:rFonts w:ascii="Arial" w:hAnsi="Arial"/>
                <w:sz w:val="10"/>
              </w:rPr>
            </w:pPr>
          </w:p>
        </w:tc>
        <w:tc>
          <w:tcPr>
            <w:tcW w:w="180" w:type="dxa"/>
            <w:vMerge/>
            <w:vAlign w:val="center"/>
          </w:tcPr>
          <w:p w:rsidR="00A427DC" w:rsidRPr="0050774C" w:rsidRDefault="00A427DC" w:rsidP="00086C9A">
            <w:pPr>
              <w:tabs>
                <w:tab w:val="right" w:pos="9072"/>
              </w:tabs>
              <w:jc w:val="center"/>
              <w:rPr>
                <w:rFonts w:ascii="Arial" w:hAnsi="Arial"/>
                <w:sz w:val="10"/>
              </w:rPr>
            </w:pPr>
          </w:p>
        </w:tc>
        <w:tc>
          <w:tcPr>
            <w:tcW w:w="6265" w:type="dxa"/>
            <w:gridSpan w:val="4"/>
            <w:shd w:val="clear" w:color="auto" w:fill="EAEAEA"/>
          </w:tcPr>
          <w:p w:rsidR="00A427DC" w:rsidRPr="0050774C" w:rsidRDefault="00A427DC" w:rsidP="00086C9A">
            <w:pPr>
              <w:rPr>
                <w:rFonts w:ascii="Arial" w:hAnsi="Arial"/>
                <w:b/>
                <w:bCs/>
                <w:sz w:val="26"/>
              </w:rPr>
            </w:pPr>
          </w:p>
          <w:p w:rsidR="00A427DC" w:rsidRPr="0050774C" w:rsidRDefault="005E5FB0" w:rsidP="005E5FB0">
            <w:pPr>
              <w:pStyle w:val="berschrift6"/>
              <w:rPr>
                <w:color w:val="auto"/>
                <w:sz w:val="26"/>
                <w:highlight w:val="lightGray"/>
              </w:rPr>
            </w:pPr>
            <w:r>
              <w:rPr>
                <w:color w:val="auto"/>
                <w:sz w:val="26"/>
              </w:rPr>
              <w:t>Wirtschaft und Gesellschaft</w:t>
            </w:r>
          </w:p>
        </w:tc>
      </w:tr>
      <w:tr w:rsidR="00A427DC" w:rsidRPr="0050774C" w:rsidTr="00086C9A">
        <w:trPr>
          <w:cantSplit/>
          <w:trHeight w:val="1100"/>
        </w:trPr>
        <w:tc>
          <w:tcPr>
            <w:tcW w:w="2770" w:type="dxa"/>
            <w:vMerge/>
            <w:tcBorders>
              <w:bottom w:val="nil"/>
            </w:tcBorders>
            <w:vAlign w:val="center"/>
          </w:tcPr>
          <w:p w:rsidR="00A427DC" w:rsidRPr="0050774C" w:rsidRDefault="00A427DC" w:rsidP="00086C9A">
            <w:pPr>
              <w:tabs>
                <w:tab w:val="right" w:pos="9072"/>
              </w:tabs>
              <w:jc w:val="center"/>
              <w:rPr>
                <w:rFonts w:ascii="Arial" w:hAnsi="Arial"/>
                <w:sz w:val="10"/>
              </w:rPr>
            </w:pPr>
          </w:p>
        </w:tc>
        <w:tc>
          <w:tcPr>
            <w:tcW w:w="180" w:type="dxa"/>
            <w:vMerge/>
            <w:tcBorders>
              <w:bottom w:val="nil"/>
            </w:tcBorders>
            <w:vAlign w:val="center"/>
          </w:tcPr>
          <w:p w:rsidR="00A427DC" w:rsidRPr="0050774C" w:rsidRDefault="00A427DC" w:rsidP="00086C9A">
            <w:pPr>
              <w:tabs>
                <w:tab w:val="right" w:pos="9072"/>
              </w:tabs>
              <w:jc w:val="center"/>
              <w:rPr>
                <w:rFonts w:ascii="Arial" w:hAnsi="Arial"/>
                <w:sz w:val="10"/>
              </w:rPr>
            </w:pPr>
          </w:p>
        </w:tc>
        <w:tc>
          <w:tcPr>
            <w:tcW w:w="6265" w:type="dxa"/>
            <w:gridSpan w:val="4"/>
            <w:tcBorders>
              <w:bottom w:val="nil"/>
            </w:tcBorders>
            <w:shd w:val="clear" w:color="auto" w:fill="EAEAEA"/>
          </w:tcPr>
          <w:p w:rsidR="00A427DC" w:rsidRPr="0050774C" w:rsidRDefault="005E5FB0" w:rsidP="00086C9A">
            <w:pPr>
              <w:rPr>
                <w:rFonts w:ascii="Arial" w:hAnsi="Arial"/>
                <w:sz w:val="20"/>
              </w:rPr>
            </w:pPr>
            <w:r>
              <w:rPr>
                <w:rFonts w:ascii="Arial" w:hAnsi="Arial"/>
                <w:sz w:val="20"/>
              </w:rPr>
              <w:t>Vorsorge</w:t>
            </w:r>
            <w:r w:rsidR="0050774C">
              <w:rPr>
                <w:rFonts w:ascii="Arial" w:hAnsi="Arial"/>
                <w:sz w:val="20"/>
              </w:rPr>
              <w:t xml:space="preserve"> (4)</w:t>
            </w:r>
          </w:p>
          <w:p w:rsidR="00A427DC" w:rsidRPr="0050774C" w:rsidRDefault="00A427DC" w:rsidP="00086C9A">
            <w:pPr>
              <w:rPr>
                <w:rFonts w:ascii="Arial" w:hAnsi="Arial"/>
                <w:sz w:val="20"/>
              </w:rPr>
            </w:pPr>
          </w:p>
          <w:p w:rsidR="00A427DC" w:rsidRPr="0050774C" w:rsidRDefault="00BF1498" w:rsidP="00086C9A">
            <w:pPr>
              <w:rPr>
                <w:rFonts w:ascii="Arial" w:hAnsi="Arial"/>
                <w:sz w:val="20"/>
              </w:rPr>
            </w:pPr>
            <w:r>
              <w:rPr>
                <w:rFonts w:ascii="Arial" w:hAnsi="Arial"/>
                <w:sz w:val="20"/>
              </w:rPr>
              <w:t>14:3</w:t>
            </w:r>
            <w:r w:rsidRPr="0050774C">
              <w:rPr>
                <w:rFonts w:ascii="Arial" w:hAnsi="Arial"/>
                <w:sz w:val="20"/>
              </w:rPr>
              <w:t>0 Minuten</w:t>
            </w:r>
            <w:r>
              <w:rPr>
                <w:rFonts w:ascii="Arial" w:hAnsi="Arial"/>
                <w:sz w:val="20"/>
              </w:rPr>
              <w:t xml:space="preserve"> </w:t>
            </w:r>
          </w:p>
          <w:p w:rsidR="00A427DC" w:rsidRPr="0050774C" w:rsidRDefault="00BF1498" w:rsidP="0050774C">
            <w:pPr>
              <w:rPr>
                <w:rFonts w:ascii="Arial" w:hAnsi="Arial"/>
                <w:highlight w:val="lightGray"/>
              </w:rPr>
            </w:pPr>
            <w:r>
              <w:rPr>
                <w:rFonts w:ascii="Arial" w:hAnsi="Arial"/>
                <w:sz w:val="20"/>
              </w:rPr>
              <w:t>Zweikanal-Ton</w:t>
            </w:r>
          </w:p>
        </w:tc>
      </w:tr>
    </w:tbl>
    <w:p w:rsidR="00480092" w:rsidRPr="0050774C"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RPr="0050774C" w:rsidTr="00A82058">
        <w:tc>
          <w:tcPr>
            <w:tcW w:w="2777" w:type="dxa"/>
          </w:tcPr>
          <w:p w:rsidR="00480092" w:rsidRPr="0050774C" w:rsidRDefault="00480092">
            <w:pPr>
              <w:pStyle w:val="Kopfzeile"/>
              <w:tabs>
                <w:tab w:val="clear" w:pos="4536"/>
                <w:tab w:val="clear" w:pos="9072"/>
              </w:tabs>
              <w:jc w:val="right"/>
              <w:rPr>
                <w:rFonts w:ascii="Arial" w:hAnsi="Arial"/>
                <w:b/>
                <w:bCs/>
                <w:sz w:val="20"/>
              </w:rPr>
            </w:pPr>
          </w:p>
        </w:tc>
        <w:tc>
          <w:tcPr>
            <w:tcW w:w="180" w:type="dxa"/>
          </w:tcPr>
          <w:p w:rsidR="00480092" w:rsidRPr="0050774C" w:rsidRDefault="00480092">
            <w:pPr>
              <w:pStyle w:val="Kopfzeile"/>
              <w:tabs>
                <w:tab w:val="clear" w:pos="4536"/>
                <w:tab w:val="clear" w:pos="9072"/>
              </w:tabs>
              <w:rPr>
                <w:rFonts w:ascii="Arial" w:hAnsi="Arial"/>
                <w:sz w:val="20"/>
              </w:rPr>
            </w:pPr>
          </w:p>
        </w:tc>
        <w:tc>
          <w:tcPr>
            <w:tcW w:w="6258" w:type="dxa"/>
          </w:tcPr>
          <w:p w:rsidR="0050774C" w:rsidRPr="00042BD4" w:rsidRDefault="0050774C" w:rsidP="0050774C">
            <w:pPr>
              <w:rPr>
                <w:rFonts w:ascii="Arial" w:hAnsi="Arial"/>
                <w:b/>
                <w:sz w:val="20"/>
              </w:rPr>
            </w:pPr>
            <w:r w:rsidRPr="00042BD4">
              <w:rPr>
                <w:rFonts w:ascii="Arial" w:hAnsi="Arial"/>
                <w:b/>
                <w:sz w:val="20"/>
              </w:rPr>
              <w:t>1. Wie kann man vorsorgen? Welche Vorschläge machen die jungen Leute im Fi</w:t>
            </w:r>
            <w:bookmarkStart w:id="0" w:name="_GoBack"/>
            <w:bookmarkEnd w:id="0"/>
            <w:r w:rsidRPr="00042BD4">
              <w:rPr>
                <w:rFonts w:ascii="Arial" w:hAnsi="Arial"/>
                <w:b/>
                <w:sz w:val="20"/>
              </w:rPr>
              <w:t>lm? Hast du eigene Ideen?</w:t>
            </w:r>
          </w:p>
          <w:p w:rsidR="0050774C" w:rsidRPr="00042BD4" w:rsidRDefault="0050774C" w:rsidP="0050774C">
            <w:pPr>
              <w:rPr>
                <w:rFonts w:ascii="Arial" w:hAnsi="Arial"/>
                <w:sz w:val="20"/>
              </w:rPr>
            </w:pPr>
            <w:r w:rsidRPr="00042BD4">
              <w:rPr>
                <w:rFonts w:ascii="Arial" w:hAnsi="Arial"/>
                <w:sz w:val="20"/>
              </w:rPr>
              <w:t>Mit Lebensmitteln. Indem man für längere Zeit einkauft. Mit Immob</w:t>
            </w:r>
            <w:r w:rsidRPr="00042BD4">
              <w:rPr>
                <w:rFonts w:ascii="Arial" w:hAnsi="Arial"/>
                <w:sz w:val="20"/>
              </w:rPr>
              <w:t>i</w:t>
            </w:r>
            <w:r w:rsidRPr="00042BD4">
              <w:rPr>
                <w:rFonts w:ascii="Arial" w:hAnsi="Arial"/>
                <w:sz w:val="20"/>
              </w:rPr>
              <w:t xml:space="preserve">lien. Mit Wertschriften, Aktien oder Edelmetallen wie Gold. Etwas anschaffen, </w:t>
            </w:r>
            <w:r>
              <w:rPr>
                <w:rFonts w:ascii="Arial" w:hAnsi="Arial"/>
                <w:sz w:val="20"/>
              </w:rPr>
              <w:t>w</w:t>
            </w:r>
            <w:r w:rsidRPr="00042BD4">
              <w:rPr>
                <w:rFonts w:ascii="Arial" w:hAnsi="Arial"/>
                <w:sz w:val="20"/>
              </w:rPr>
              <w:t>as jetzt noch nicht so viel wert ist, dessen Wert aber später steigt. Vorsorgen kann man auch für die Gesundheit, indem man sich gesund ernährt, Sport treibt. Individuelle Antwort</w:t>
            </w:r>
          </w:p>
          <w:p w:rsidR="0050774C" w:rsidRPr="00042BD4" w:rsidRDefault="0050774C" w:rsidP="0050774C">
            <w:pPr>
              <w:rPr>
                <w:rFonts w:ascii="Arial" w:hAnsi="Arial"/>
                <w:sz w:val="20"/>
              </w:rPr>
            </w:pPr>
          </w:p>
          <w:p w:rsidR="0050774C" w:rsidRPr="00042BD4" w:rsidRDefault="0050774C" w:rsidP="0050774C">
            <w:pPr>
              <w:rPr>
                <w:rFonts w:ascii="Arial" w:hAnsi="Arial"/>
                <w:b/>
                <w:sz w:val="20"/>
              </w:rPr>
            </w:pPr>
            <w:r w:rsidRPr="00042BD4">
              <w:rPr>
                <w:rFonts w:ascii="Arial" w:hAnsi="Arial"/>
                <w:b/>
                <w:sz w:val="20"/>
              </w:rPr>
              <w:t>2. Welche Beispiele aus der Natur nennt der Film? Welche kommen dir in den Sinn?</w:t>
            </w:r>
          </w:p>
          <w:p w:rsidR="0050774C" w:rsidRPr="00042BD4" w:rsidRDefault="0050774C" w:rsidP="0050774C">
            <w:pPr>
              <w:rPr>
                <w:rFonts w:ascii="Arial" w:hAnsi="Arial"/>
                <w:sz w:val="20"/>
              </w:rPr>
            </w:pPr>
            <w:r w:rsidRPr="00042BD4">
              <w:rPr>
                <w:rFonts w:ascii="Arial" w:hAnsi="Arial"/>
                <w:sz w:val="20"/>
              </w:rPr>
              <w:t>Der Hamster. Individuelle Antwort</w:t>
            </w:r>
          </w:p>
          <w:p w:rsidR="0050774C" w:rsidRPr="00042BD4" w:rsidRDefault="0050774C" w:rsidP="0050774C">
            <w:pPr>
              <w:rPr>
                <w:rFonts w:ascii="Arial" w:hAnsi="Arial"/>
                <w:sz w:val="20"/>
              </w:rPr>
            </w:pPr>
          </w:p>
          <w:p w:rsidR="0050774C" w:rsidRPr="00042BD4" w:rsidRDefault="0050774C" w:rsidP="0050774C">
            <w:pPr>
              <w:rPr>
                <w:rFonts w:ascii="Arial" w:hAnsi="Arial"/>
                <w:b/>
                <w:sz w:val="20"/>
              </w:rPr>
            </w:pPr>
            <w:r w:rsidRPr="00042BD4">
              <w:rPr>
                <w:rFonts w:ascii="Arial" w:hAnsi="Arial"/>
                <w:b/>
                <w:sz w:val="20"/>
              </w:rPr>
              <w:t>3. Wie erklärt Anton Streit, der Vorsorge-Experte, das Grun</w:t>
            </w:r>
            <w:r w:rsidRPr="00042BD4">
              <w:rPr>
                <w:rFonts w:ascii="Arial" w:hAnsi="Arial"/>
                <w:b/>
                <w:sz w:val="20"/>
              </w:rPr>
              <w:t>d</w:t>
            </w:r>
            <w:r w:rsidRPr="00042BD4">
              <w:rPr>
                <w:rFonts w:ascii="Arial" w:hAnsi="Arial"/>
                <w:b/>
                <w:sz w:val="20"/>
              </w:rPr>
              <w:t>prinzip der Vorsorge?</w:t>
            </w:r>
          </w:p>
          <w:p w:rsidR="0050774C" w:rsidRPr="00042BD4" w:rsidRDefault="0050774C" w:rsidP="0050774C">
            <w:pPr>
              <w:rPr>
                <w:rFonts w:ascii="Arial" w:hAnsi="Arial"/>
                <w:sz w:val="20"/>
              </w:rPr>
            </w:pPr>
            <w:r w:rsidRPr="00042BD4">
              <w:rPr>
                <w:rFonts w:ascii="Arial" w:hAnsi="Arial"/>
                <w:sz w:val="20"/>
              </w:rPr>
              <w:t xml:space="preserve">Das Vorbild ist in der Natur zu finden, durch die Tiere vorgelebt. Eichhörnchen sammeln im Herbst Nüsse und verstecken sie </w:t>
            </w:r>
            <w:r>
              <w:rPr>
                <w:rFonts w:ascii="Arial" w:hAnsi="Arial"/>
                <w:sz w:val="20"/>
              </w:rPr>
              <w:t xml:space="preserve">dann </w:t>
            </w:r>
            <w:r w:rsidRPr="00042BD4">
              <w:rPr>
                <w:rFonts w:ascii="Arial" w:hAnsi="Arial"/>
                <w:sz w:val="20"/>
              </w:rPr>
              <w:t>an</w:t>
            </w:r>
            <w:r>
              <w:rPr>
                <w:rFonts w:ascii="Arial" w:hAnsi="Arial"/>
                <w:sz w:val="20"/>
              </w:rPr>
              <w:t xml:space="preserve"> </w:t>
            </w:r>
            <w:r w:rsidRPr="00042BD4">
              <w:rPr>
                <w:rFonts w:ascii="Arial" w:hAnsi="Arial"/>
                <w:sz w:val="20"/>
              </w:rPr>
              <w:t xml:space="preserve">einem sicheren Ort. Die Hamster legen Vorratskammern an und füllen diese mit Nahrung. </w:t>
            </w:r>
            <w:r>
              <w:rPr>
                <w:rFonts w:ascii="Arial" w:hAnsi="Arial"/>
                <w:sz w:val="20"/>
              </w:rPr>
              <w:t xml:space="preserve">Dadurch </w:t>
            </w:r>
            <w:r w:rsidRPr="00042BD4">
              <w:rPr>
                <w:rFonts w:ascii="Arial" w:hAnsi="Arial"/>
                <w:sz w:val="20"/>
              </w:rPr>
              <w:t>sind sie für den Winter gerüstet. So bereiten sich auch die Menschen auf den «Winter des Lebens» vor. Sie sorgen dafür, dass sie noch Einkünfte haben, wenn sie nicht mehr arbeiten – Einkünfte, von denen sie im Alter leben können.</w:t>
            </w:r>
          </w:p>
          <w:p w:rsidR="0050774C" w:rsidRPr="00042BD4" w:rsidRDefault="0050774C" w:rsidP="0050774C">
            <w:pPr>
              <w:rPr>
                <w:rFonts w:ascii="Arial" w:hAnsi="Arial"/>
                <w:sz w:val="20"/>
              </w:rPr>
            </w:pPr>
          </w:p>
          <w:p w:rsidR="0050774C" w:rsidRPr="00042BD4" w:rsidRDefault="0050774C" w:rsidP="0050774C">
            <w:pPr>
              <w:rPr>
                <w:rFonts w:ascii="Arial" w:hAnsi="Arial"/>
                <w:b/>
                <w:sz w:val="20"/>
              </w:rPr>
            </w:pPr>
            <w:r w:rsidRPr="00042BD4">
              <w:rPr>
                <w:rFonts w:ascii="Arial" w:hAnsi="Arial"/>
                <w:b/>
                <w:sz w:val="20"/>
              </w:rPr>
              <w:t>4. Wozu dient eine Vorsorgeanalyse?</w:t>
            </w:r>
          </w:p>
          <w:p w:rsidR="0050774C" w:rsidRPr="00042BD4" w:rsidRDefault="0050774C" w:rsidP="0050774C">
            <w:pPr>
              <w:rPr>
                <w:rFonts w:ascii="Arial" w:hAnsi="Arial"/>
                <w:sz w:val="20"/>
              </w:rPr>
            </w:pPr>
            <w:r w:rsidRPr="00042BD4">
              <w:rPr>
                <w:rFonts w:ascii="Arial" w:hAnsi="Arial"/>
                <w:sz w:val="20"/>
              </w:rPr>
              <w:t>Vorsorge</w:t>
            </w:r>
            <w:r>
              <w:rPr>
                <w:rFonts w:ascii="Arial" w:hAnsi="Arial"/>
                <w:sz w:val="20"/>
              </w:rPr>
              <w:t>-B</w:t>
            </w:r>
            <w:r w:rsidRPr="00042BD4">
              <w:rPr>
                <w:rFonts w:ascii="Arial" w:hAnsi="Arial"/>
                <w:sz w:val="20"/>
              </w:rPr>
              <w:t xml:space="preserve">eraterinnen wie Sonja </w:t>
            </w:r>
            <w:proofErr w:type="spellStart"/>
            <w:r w:rsidRPr="00042BD4">
              <w:rPr>
                <w:rFonts w:ascii="Arial" w:hAnsi="Arial"/>
                <w:sz w:val="20"/>
              </w:rPr>
              <w:t>Mehmann</w:t>
            </w:r>
            <w:proofErr w:type="spellEnd"/>
            <w:r w:rsidRPr="00042BD4">
              <w:rPr>
                <w:rFonts w:ascii="Arial" w:hAnsi="Arial"/>
                <w:sz w:val="20"/>
              </w:rPr>
              <w:t xml:space="preserve"> können ihren Kunden damit aufzeigen, wie viel Geld sie im Alter zur Verfügung haben we</w:t>
            </w:r>
            <w:r w:rsidRPr="00042BD4">
              <w:rPr>
                <w:rFonts w:ascii="Arial" w:hAnsi="Arial"/>
                <w:sz w:val="20"/>
              </w:rPr>
              <w:t>r</w:t>
            </w:r>
            <w:r w:rsidRPr="00042BD4">
              <w:rPr>
                <w:rFonts w:ascii="Arial" w:hAnsi="Arial"/>
                <w:sz w:val="20"/>
              </w:rPr>
              <w:t>den, ob ihre Altersvorsorge ausreicht und wie man sie noch verbe</w:t>
            </w:r>
            <w:r w:rsidRPr="00042BD4">
              <w:rPr>
                <w:rFonts w:ascii="Arial" w:hAnsi="Arial"/>
                <w:sz w:val="20"/>
              </w:rPr>
              <w:t>s</w:t>
            </w:r>
            <w:r w:rsidRPr="00042BD4">
              <w:rPr>
                <w:rFonts w:ascii="Arial" w:hAnsi="Arial"/>
                <w:sz w:val="20"/>
              </w:rPr>
              <w:t>sern könnte.</w:t>
            </w:r>
          </w:p>
          <w:p w:rsidR="0050774C" w:rsidRPr="00042BD4" w:rsidRDefault="0050774C" w:rsidP="0050774C">
            <w:pPr>
              <w:rPr>
                <w:rFonts w:ascii="Arial" w:hAnsi="Arial"/>
                <w:sz w:val="20"/>
              </w:rPr>
            </w:pPr>
          </w:p>
          <w:p w:rsidR="0050774C" w:rsidRPr="00042BD4" w:rsidRDefault="0050774C" w:rsidP="0050774C">
            <w:pPr>
              <w:rPr>
                <w:rFonts w:ascii="Arial" w:hAnsi="Arial"/>
                <w:b/>
                <w:sz w:val="20"/>
              </w:rPr>
            </w:pPr>
            <w:r w:rsidRPr="00042BD4">
              <w:rPr>
                <w:rFonts w:ascii="Arial" w:hAnsi="Arial"/>
                <w:b/>
                <w:sz w:val="20"/>
              </w:rPr>
              <w:t>5. Was ist die AHV?</w:t>
            </w:r>
          </w:p>
          <w:p w:rsidR="0050774C" w:rsidRPr="00042BD4" w:rsidRDefault="0050774C" w:rsidP="0050774C">
            <w:pPr>
              <w:rPr>
                <w:rFonts w:ascii="Arial" w:hAnsi="Arial"/>
                <w:sz w:val="20"/>
              </w:rPr>
            </w:pPr>
            <w:r w:rsidRPr="00042BD4">
              <w:rPr>
                <w:rFonts w:ascii="Arial" w:hAnsi="Arial"/>
                <w:sz w:val="20"/>
              </w:rPr>
              <w:t xml:space="preserve">Die Alters- und </w:t>
            </w:r>
            <w:proofErr w:type="spellStart"/>
            <w:r w:rsidRPr="00042BD4">
              <w:rPr>
                <w:rFonts w:ascii="Arial" w:hAnsi="Arial"/>
                <w:sz w:val="20"/>
              </w:rPr>
              <w:t>Hinterlassenenversicherung</w:t>
            </w:r>
            <w:proofErr w:type="spellEnd"/>
            <w:r w:rsidRPr="00042BD4">
              <w:rPr>
                <w:rFonts w:ascii="Arial" w:hAnsi="Arial"/>
                <w:sz w:val="20"/>
              </w:rPr>
              <w:t>, auch erste Säule g</w:t>
            </w:r>
            <w:r w:rsidRPr="00042BD4">
              <w:rPr>
                <w:rFonts w:ascii="Arial" w:hAnsi="Arial"/>
                <w:sz w:val="20"/>
              </w:rPr>
              <w:t>e</w:t>
            </w:r>
            <w:r w:rsidRPr="00042BD4">
              <w:rPr>
                <w:rFonts w:ascii="Arial" w:hAnsi="Arial"/>
                <w:sz w:val="20"/>
              </w:rPr>
              <w:t>nannt. Die AHV ist die staatliche Vorsorge. Sie funktioniert nach dem Umlageverfahren: Der Staat zieht den Arbeitnehmern jeden Monat den AHV-Beitrag vom Lohn ab. Mit diesem Geld bezahlt er den Rentnerinnen und Rentnern eine AHV-Rente.</w:t>
            </w:r>
          </w:p>
          <w:p w:rsidR="0050774C" w:rsidRPr="00042BD4" w:rsidRDefault="0050774C" w:rsidP="0050774C">
            <w:pPr>
              <w:rPr>
                <w:rFonts w:ascii="Arial" w:hAnsi="Arial"/>
                <w:sz w:val="20"/>
              </w:rPr>
            </w:pPr>
          </w:p>
          <w:p w:rsidR="0050774C" w:rsidRPr="00042BD4" w:rsidRDefault="0050774C" w:rsidP="0050774C">
            <w:pPr>
              <w:rPr>
                <w:rFonts w:ascii="Arial" w:hAnsi="Arial"/>
                <w:b/>
                <w:sz w:val="20"/>
              </w:rPr>
            </w:pPr>
            <w:r w:rsidRPr="00042BD4">
              <w:rPr>
                <w:rFonts w:ascii="Arial" w:hAnsi="Arial"/>
                <w:b/>
                <w:sz w:val="20"/>
              </w:rPr>
              <w:t>6. Seit wann gibt es die AHV?</w:t>
            </w:r>
          </w:p>
          <w:p w:rsidR="0050774C" w:rsidRPr="00042BD4" w:rsidRDefault="0050774C" w:rsidP="0050774C">
            <w:pPr>
              <w:rPr>
                <w:rFonts w:ascii="Arial" w:hAnsi="Arial"/>
                <w:sz w:val="20"/>
              </w:rPr>
            </w:pPr>
            <w:r w:rsidRPr="00042BD4">
              <w:rPr>
                <w:rFonts w:ascii="Arial" w:hAnsi="Arial"/>
                <w:sz w:val="20"/>
              </w:rPr>
              <w:t>Die Abstimmung darüber fand im Sommer 1947 statt. Eingeführt wurde die AHV zu Beginn des Jahres 1948.</w:t>
            </w:r>
          </w:p>
          <w:p w:rsidR="0050774C" w:rsidRPr="00042BD4" w:rsidRDefault="0050774C" w:rsidP="0050774C">
            <w:pPr>
              <w:rPr>
                <w:rFonts w:ascii="Arial" w:hAnsi="Arial"/>
                <w:sz w:val="20"/>
              </w:rPr>
            </w:pPr>
          </w:p>
          <w:p w:rsidR="0050774C" w:rsidRPr="00042BD4" w:rsidRDefault="0050774C" w:rsidP="0050774C">
            <w:pPr>
              <w:rPr>
                <w:rFonts w:ascii="Arial" w:hAnsi="Arial"/>
                <w:b/>
                <w:sz w:val="20"/>
              </w:rPr>
            </w:pPr>
            <w:r w:rsidRPr="00042BD4">
              <w:rPr>
                <w:rFonts w:ascii="Arial" w:hAnsi="Arial"/>
                <w:b/>
                <w:sz w:val="20"/>
              </w:rPr>
              <w:t>7. Was ist die zweite Säule?</w:t>
            </w:r>
          </w:p>
          <w:p w:rsidR="0050774C" w:rsidRPr="00042BD4" w:rsidRDefault="0050774C" w:rsidP="0050774C">
            <w:pPr>
              <w:rPr>
                <w:rFonts w:ascii="Arial" w:hAnsi="Arial"/>
                <w:sz w:val="20"/>
              </w:rPr>
            </w:pPr>
            <w:r w:rsidRPr="00042BD4">
              <w:rPr>
                <w:rFonts w:ascii="Arial" w:hAnsi="Arial"/>
                <w:sz w:val="20"/>
              </w:rPr>
              <w:t>Die berufliche Vorsorge, die Einzahlungen in eine Pensionskasse. Sie funktioniert nach dem Kapitaldeckungsverfahren: Arbeitgeber und Arbeitnehmer zahlen je die Hälfte der Beiträge für die zweite Säule. Das Kapital, das für eine bestimmte Person einbezahlt wird, deckt nach der Pensionierung die Ansprüche dieser einen Person. Die berufliche Vorsorge ist obligatorisch für alle, die pro Jahr rund 20'000 Franken und mehr verdienen. (Stand 2008)</w:t>
            </w:r>
          </w:p>
          <w:p w:rsidR="0050774C" w:rsidRPr="00042BD4" w:rsidRDefault="0050774C" w:rsidP="0050774C">
            <w:pPr>
              <w:rPr>
                <w:rFonts w:ascii="Arial" w:hAnsi="Arial"/>
                <w:sz w:val="20"/>
              </w:rPr>
            </w:pPr>
          </w:p>
          <w:p w:rsidR="0050774C" w:rsidRPr="00042BD4" w:rsidRDefault="0050774C" w:rsidP="0050774C">
            <w:pPr>
              <w:rPr>
                <w:rFonts w:ascii="Arial" w:hAnsi="Arial"/>
                <w:b/>
                <w:sz w:val="20"/>
              </w:rPr>
            </w:pPr>
            <w:r w:rsidRPr="00042BD4">
              <w:rPr>
                <w:rFonts w:ascii="Arial" w:hAnsi="Arial"/>
                <w:b/>
                <w:sz w:val="20"/>
              </w:rPr>
              <w:t>8. Was ist die dritte Säule?</w:t>
            </w:r>
          </w:p>
          <w:p w:rsidR="0050774C" w:rsidRPr="00042BD4" w:rsidRDefault="0050774C" w:rsidP="0050774C">
            <w:pPr>
              <w:rPr>
                <w:rFonts w:ascii="Arial" w:hAnsi="Arial"/>
                <w:sz w:val="20"/>
              </w:rPr>
            </w:pPr>
            <w:r w:rsidRPr="00042BD4">
              <w:rPr>
                <w:rFonts w:ascii="Arial" w:hAnsi="Arial"/>
                <w:sz w:val="20"/>
              </w:rPr>
              <w:t>Das private Sparen. Man eröffnet zum Beispiel ein 3.-Säule-Konto und zahlt darauf ein. Die dritte Säule ist freiwillig, jeder ist dafür selbst verantwortlich. Zur dritten Säule gehören zum Beispiel das Sparkonto, Aktien, eine Lebensversicherung oder ein eigenes Haus.</w:t>
            </w:r>
          </w:p>
          <w:p w:rsidR="0050774C" w:rsidRPr="00042BD4" w:rsidRDefault="0050774C" w:rsidP="0050774C">
            <w:pPr>
              <w:rPr>
                <w:rFonts w:ascii="Arial" w:hAnsi="Arial"/>
                <w:sz w:val="20"/>
              </w:rPr>
            </w:pPr>
          </w:p>
          <w:p w:rsidR="0050774C" w:rsidRPr="00042BD4" w:rsidRDefault="0050774C" w:rsidP="0050774C">
            <w:pPr>
              <w:rPr>
                <w:rFonts w:ascii="Arial" w:hAnsi="Arial"/>
                <w:b/>
                <w:sz w:val="20"/>
              </w:rPr>
            </w:pPr>
            <w:r w:rsidRPr="00042BD4">
              <w:rPr>
                <w:rFonts w:ascii="Arial" w:hAnsi="Arial"/>
                <w:b/>
                <w:sz w:val="20"/>
              </w:rPr>
              <w:t>9. Welche Risiken gibt es bei der Altersvorsorge?</w:t>
            </w:r>
          </w:p>
          <w:p w:rsidR="0050774C" w:rsidRPr="00042BD4" w:rsidRDefault="0050774C" w:rsidP="0050774C">
            <w:pPr>
              <w:rPr>
                <w:rFonts w:ascii="Arial" w:hAnsi="Arial"/>
                <w:sz w:val="20"/>
              </w:rPr>
            </w:pPr>
            <w:r w:rsidRPr="00042BD4">
              <w:rPr>
                <w:rFonts w:ascii="Arial" w:hAnsi="Arial"/>
                <w:sz w:val="20"/>
              </w:rPr>
              <w:t>Für die AHV: die Bevölkerungsentwicklung, die Überalterung. Die Menschen werden immer älter, es gibt immer mehr Rentnerinnen und Rentner. Gleichzeitig kommen weniger Kinder zur Welt, die sp</w:t>
            </w:r>
            <w:r w:rsidRPr="00042BD4">
              <w:rPr>
                <w:rFonts w:ascii="Arial" w:hAnsi="Arial"/>
                <w:sz w:val="20"/>
              </w:rPr>
              <w:t>ä</w:t>
            </w:r>
            <w:r w:rsidRPr="00042BD4">
              <w:rPr>
                <w:rFonts w:ascii="Arial" w:hAnsi="Arial"/>
                <w:sz w:val="20"/>
              </w:rPr>
              <w:t>ter einmal über Lohnbeiträge die AHV-Renten finanzieren müssen.</w:t>
            </w:r>
          </w:p>
          <w:p w:rsidR="0050774C" w:rsidRPr="00042BD4" w:rsidRDefault="0050774C" w:rsidP="0050774C">
            <w:pPr>
              <w:rPr>
                <w:rFonts w:ascii="Arial" w:hAnsi="Arial"/>
                <w:sz w:val="20"/>
              </w:rPr>
            </w:pPr>
            <w:r w:rsidRPr="00042BD4">
              <w:rPr>
                <w:rFonts w:ascii="Arial" w:hAnsi="Arial"/>
                <w:sz w:val="20"/>
              </w:rPr>
              <w:t>Für die zweite Säule: Misswirtschaft oder einbrechende Aktienkurse.</w:t>
            </w:r>
          </w:p>
          <w:p w:rsidR="0050774C" w:rsidRPr="00042BD4" w:rsidRDefault="0050774C" w:rsidP="0050774C">
            <w:pPr>
              <w:rPr>
                <w:rFonts w:ascii="Arial" w:hAnsi="Arial"/>
                <w:sz w:val="20"/>
              </w:rPr>
            </w:pPr>
            <w:r w:rsidRPr="00042BD4">
              <w:rPr>
                <w:rFonts w:ascii="Arial" w:hAnsi="Arial"/>
                <w:sz w:val="20"/>
              </w:rPr>
              <w:t>Für die dritte Säule: Das Vorsorgen wird verdrängt, die Menschen fangen erst spät mit Sparen an.</w:t>
            </w:r>
          </w:p>
          <w:p w:rsidR="0050774C" w:rsidRPr="00042BD4" w:rsidRDefault="0050774C" w:rsidP="0050774C">
            <w:pPr>
              <w:rPr>
                <w:rFonts w:ascii="Arial" w:hAnsi="Arial"/>
                <w:sz w:val="20"/>
              </w:rPr>
            </w:pPr>
          </w:p>
          <w:p w:rsidR="0050774C" w:rsidRPr="00042BD4" w:rsidRDefault="0050774C" w:rsidP="0050774C">
            <w:pPr>
              <w:rPr>
                <w:rFonts w:ascii="Arial" w:hAnsi="Arial"/>
                <w:b/>
                <w:sz w:val="20"/>
              </w:rPr>
            </w:pPr>
            <w:r w:rsidRPr="00042BD4">
              <w:rPr>
                <w:rFonts w:ascii="Arial" w:hAnsi="Arial"/>
                <w:b/>
                <w:sz w:val="20"/>
              </w:rPr>
              <w:t xml:space="preserve">10. Was denkt Sonja </w:t>
            </w:r>
            <w:proofErr w:type="spellStart"/>
            <w:r w:rsidRPr="00042BD4">
              <w:rPr>
                <w:rFonts w:ascii="Arial" w:hAnsi="Arial"/>
                <w:b/>
                <w:sz w:val="20"/>
              </w:rPr>
              <w:t>Mehmann</w:t>
            </w:r>
            <w:proofErr w:type="spellEnd"/>
            <w:r w:rsidRPr="00042BD4">
              <w:rPr>
                <w:rFonts w:ascii="Arial" w:hAnsi="Arial"/>
                <w:b/>
                <w:sz w:val="20"/>
              </w:rPr>
              <w:t xml:space="preserve"> über das Thema Vorsorgen?</w:t>
            </w:r>
          </w:p>
          <w:p w:rsidR="0050774C" w:rsidRPr="00042BD4" w:rsidRDefault="0050774C" w:rsidP="0050774C">
            <w:pPr>
              <w:rPr>
                <w:rFonts w:ascii="Arial" w:hAnsi="Arial"/>
                <w:sz w:val="20"/>
              </w:rPr>
            </w:pPr>
            <w:r w:rsidRPr="00042BD4">
              <w:rPr>
                <w:rFonts w:ascii="Arial" w:hAnsi="Arial"/>
                <w:sz w:val="20"/>
              </w:rPr>
              <w:t>In jungen Jahren sei Vorsorgen kaum ein Thema. Man denke nicht an morgen, sondern wolle das Geld ausgeben. Das ändere sich je nach Lebenssituation. Am stärksten rücke das Vorsorgen in den Vordergrund, wenn man eine Familie gründe. Weil man dann Ve</w:t>
            </w:r>
            <w:r w:rsidRPr="00042BD4">
              <w:rPr>
                <w:rFonts w:ascii="Arial" w:hAnsi="Arial"/>
                <w:sz w:val="20"/>
              </w:rPr>
              <w:t>r</w:t>
            </w:r>
            <w:r w:rsidRPr="00042BD4">
              <w:rPr>
                <w:rFonts w:ascii="Arial" w:hAnsi="Arial"/>
                <w:sz w:val="20"/>
              </w:rPr>
              <w:t>antwortung für andere übern</w:t>
            </w:r>
            <w:r>
              <w:rPr>
                <w:rFonts w:ascii="Arial" w:hAnsi="Arial"/>
                <w:sz w:val="20"/>
              </w:rPr>
              <w:t>ehme.</w:t>
            </w:r>
          </w:p>
          <w:p w:rsidR="0050774C" w:rsidRPr="00042BD4" w:rsidRDefault="0050774C" w:rsidP="0050774C">
            <w:pPr>
              <w:rPr>
                <w:rFonts w:ascii="Arial" w:hAnsi="Arial"/>
                <w:sz w:val="20"/>
              </w:rPr>
            </w:pPr>
          </w:p>
          <w:p w:rsidR="0050774C" w:rsidRPr="00042BD4" w:rsidRDefault="0050774C" w:rsidP="0050774C">
            <w:pPr>
              <w:rPr>
                <w:rFonts w:ascii="Arial" w:hAnsi="Arial"/>
                <w:b/>
                <w:sz w:val="20"/>
              </w:rPr>
            </w:pPr>
            <w:r w:rsidRPr="00042BD4">
              <w:rPr>
                <w:rFonts w:ascii="Arial" w:hAnsi="Arial"/>
                <w:b/>
                <w:sz w:val="20"/>
              </w:rPr>
              <w:t>11. Wann willst du mit Vorsorgen beginnen?</w:t>
            </w:r>
          </w:p>
          <w:p w:rsidR="0050774C" w:rsidRPr="00042BD4" w:rsidRDefault="0050774C" w:rsidP="0050774C">
            <w:pPr>
              <w:rPr>
                <w:rFonts w:ascii="Arial" w:hAnsi="Arial"/>
                <w:sz w:val="20"/>
              </w:rPr>
            </w:pPr>
            <w:r w:rsidRPr="00042BD4">
              <w:rPr>
                <w:rFonts w:ascii="Arial" w:hAnsi="Arial"/>
                <w:sz w:val="20"/>
              </w:rPr>
              <w:t>Individuelle Antwort</w:t>
            </w:r>
          </w:p>
          <w:p w:rsidR="0050774C" w:rsidRPr="00042BD4" w:rsidRDefault="0050774C" w:rsidP="0050774C">
            <w:pPr>
              <w:pStyle w:val="Kommentartext"/>
              <w:rPr>
                <w:rFonts w:ascii="Arial" w:hAnsi="Arial"/>
              </w:rPr>
            </w:pPr>
          </w:p>
          <w:p w:rsidR="0050774C" w:rsidRPr="00042BD4" w:rsidRDefault="0050774C" w:rsidP="0050774C">
            <w:pPr>
              <w:rPr>
                <w:rFonts w:ascii="Arial" w:hAnsi="Arial"/>
                <w:b/>
                <w:sz w:val="20"/>
              </w:rPr>
            </w:pPr>
            <w:r w:rsidRPr="00042BD4">
              <w:rPr>
                <w:rFonts w:ascii="Arial" w:hAnsi="Arial"/>
                <w:b/>
                <w:sz w:val="20"/>
              </w:rPr>
              <w:t>12. Wie willst du vorsorgen?</w:t>
            </w:r>
          </w:p>
          <w:p w:rsidR="00480092" w:rsidRPr="0050774C" w:rsidRDefault="0050774C" w:rsidP="0050774C">
            <w:pPr>
              <w:pStyle w:val="Kopfzeile"/>
              <w:tabs>
                <w:tab w:val="clear" w:pos="4536"/>
                <w:tab w:val="clear" w:pos="9072"/>
              </w:tabs>
              <w:rPr>
                <w:rFonts w:ascii="Arial" w:hAnsi="Arial"/>
                <w:sz w:val="20"/>
              </w:rPr>
            </w:pPr>
            <w:r w:rsidRPr="00042BD4">
              <w:rPr>
                <w:rFonts w:ascii="Arial" w:hAnsi="Arial"/>
                <w:sz w:val="20"/>
              </w:rPr>
              <w:t>Individuelle Antwort</w:t>
            </w:r>
          </w:p>
        </w:tc>
      </w:tr>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CF691A" w:rsidRDefault="00CF691A">
            <w:pPr>
              <w:pStyle w:val="Kopfzeile"/>
              <w:tabs>
                <w:tab w:val="clear" w:pos="4536"/>
                <w:tab w:val="clear" w:pos="9072"/>
              </w:tabs>
              <w:rPr>
                <w:rFonts w:ascii="Arial" w:hAnsi="Arial"/>
                <w:sz w:val="20"/>
              </w:rPr>
            </w:pPr>
          </w:p>
        </w:tc>
      </w:tr>
    </w:tbl>
    <w:p w:rsidR="00B0394F" w:rsidRPr="00F92083" w:rsidRDefault="00B0394F" w:rsidP="00F92083">
      <w:pPr>
        <w:pStyle w:val="Kopfzeile"/>
        <w:tabs>
          <w:tab w:val="clear" w:pos="4536"/>
          <w:tab w:val="clear" w:pos="9072"/>
        </w:tabs>
        <w:rPr>
          <w:rFonts w:ascii="Arial" w:hAnsi="Arial"/>
          <w:sz w:val="20"/>
        </w:rPr>
      </w:pPr>
    </w:p>
    <w:sectPr w:rsidR="00B0394F" w:rsidRPr="00F92083" w:rsidSect="001467F6">
      <w:headerReference w:type="default" r:id="rId11"/>
      <w:footerReference w:type="defaul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433" w:rsidRDefault="00861433">
      <w:r>
        <w:separator/>
      </w:r>
    </w:p>
  </w:endnote>
  <w:endnote w:type="continuationSeparator" w:id="0">
    <w:p w:rsidR="00861433" w:rsidRDefault="0086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92083" w:rsidTr="00CF691A">
      <w:tc>
        <w:tcPr>
          <w:tcW w:w="2777" w:type="dxa"/>
        </w:tcPr>
        <w:p w:rsidR="00F92083" w:rsidRDefault="00F92083" w:rsidP="002D33A8">
          <w:pPr>
            <w:pStyle w:val="Kopfzeile"/>
            <w:tabs>
              <w:tab w:val="clear" w:pos="4536"/>
              <w:tab w:val="clear" w:pos="9072"/>
            </w:tabs>
            <w:jc w:val="right"/>
            <w:rPr>
              <w:rFonts w:ascii="Arial" w:hAnsi="Arial"/>
              <w:b/>
              <w:bCs/>
              <w:sz w:val="20"/>
            </w:rPr>
          </w:pPr>
        </w:p>
      </w:tc>
      <w:tc>
        <w:tcPr>
          <w:tcW w:w="180" w:type="dxa"/>
        </w:tcPr>
        <w:p w:rsidR="00F92083" w:rsidRDefault="00F92083" w:rsidP="002D33A8">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2D33A8">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980B1F" w:rsidP="002D33A8">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5E5FB0">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fldSimple w:instr=" NUMPAGES   \* MERGEFORMAT ">
            <w:r w:rsidR="005E5FB0" w:rsidRPr="005E5FB0">
              <w:rPr>
                <w:rFonts w:ascii="Arial" w:hAnsi="Arial"/>
                <w:b/>
                <w:noProof/>
                <w:sz w:val="16"/>
                <w:szCs w:val="16"/>
              </w:rPr>
              <w:t>2</w:t>
            </w:r>
          </w:fldSimple>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92083" w:rsidRPr="005A0F97" w:rsidTr="00DC176D">
      <w:tc>
        <w:tcPr>
          <w:tcW w:w="2777" w:type="dxa"/>
        </w:tcPr>
        <w:p w:rsidR="00F92083" w:rsidRPr="005A0F97" w:rsidRDefault="00F92083" w:rsidP="002D33A8">
          <w:pPr>
            <w:pStyle w:val="Kopfzeile"/>
            <w:tabs>
              <w:tab w:val="clear" w:pos="4536"/>
              <w:tab w:val="clear" w:pos="9072"/>
            </w:tabs>
            <w:jc w:val="right"/>
            <w:rPr>
              <w:rFonts w:ascii="Arial" w:hAnsi="Arial"/>
              <w:b/>
              <w:bCs/>
              <w:sz w:val="20"/>
            </w:rPr>
          </w:pPr>
        </w:p>
      </w:tc>
      <w:tc>
        <w:tcPr>
          <w:tcW w:w="180" w:type="dxa"/>
        </w:tcPr>
        <w:p w:rsidR="00F92083" w:rsidRPr="005A0F97" w:rsidRDefault="00F92083" w:rsidP="002D33A8">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2D33A8">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980B1F" w:rsidP="002D33A8">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5E5FB0">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fldSimple w:instr=" NUMPAGES   \* MERGEFORMAT ">
            <w:r w:rsidR="005E5FB0" w:rsidRPr="005E5FB0">
              <w:rPr>
                <w:rFonts w:ascii="Arial" w:hAnsi="Arial"/>
                <w:b/>
                <w:noProof/>
                <w:sz w:val="16"/>
                <w:szCs w:val="16"/>
              </w:rPr>
              <w:t>2</w:t>
            </w:r>
          </w:fldSimple>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433" w:rsidRDefault="00861433">
      <w:r>
        <w:separator/>
      </w:r>
    </w:p>
  </w:footnote>
  <w:footnote w:type="continuationSeparator" w:id="0">
    <w:p w:rsidR="00861433" w:rsidRDefault="00861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5A0F97" w:rsidP="00143CB8">
          <w:pPr>
            <w:ind w:left="708" w:hanging="708"/>
            <w:rPr>
              <w:rFonts w:ascii="Arial" w:hAnsi="Arial"/>
              <w:sz w:val="26"/>
            </w:rPr>
          </w:pPr>
          <w:r>
            <w:rPr>
              <w:rFonts w:ascii="Arial" w:hAnsi="Arial"/>
              <w:noProof/>
              <w:lang w:eastAsia="de-CH"/>
            </w:rPr>
            <w:drawing>
              <wp:inline distT="0" distB="0" distL="0" distR="0" wp14:anchorId="5055E46F" wp14:editId="0A294C92">
                <wp:extent cx="2494915" cy="697865"/>
                <wp:effectExtent l="19050" t="0" r="635" b="0"/>
                <wp:docPr id="2"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1"/>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4143D4">
          <w:pPr>
            <w:pStyle w:val="berschrift4"/>
            <w:spacing w:after="40"/>
            <w:jc w:val="right"/>
          </w:pPr>
          <w:r>
            <w:t>Lösungen zum</w:t>
          </w:r>
          <w:r>
            <w:br/>
          </w:r>
          <w:r w:rsidR="004143D4">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50774C" w:rsidRDefault="00BF1498">
          <w:pPr>
            <w:pStyle w:val="Kopfzeile"/>
            <w:tabs>
              <w:tab w:val="clear" w:pos="4536"/>
              <w:tab w:val="clear" w:pos="9072"/>
            </w:tabs>
            <w:rPr>
              <w:rFonts w:ascii="Arial" w:hAnsi="Arial"/>
              <w:sz w:val="20"/>
            </w:rPr>
          </w:pPr>
          <w:r>
            <w:rPr>
              <w:rFonts w:ascii="Arial" w:hAnsi="Arial"/>
              <w:b/>
              <w:bCs/>
              <w:sz w:val="20"/>
            </w:rPr>
            <w:t>Vorsorgen</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doNotShadeFormData/>
  <w:noPunctuationKerning/>
  <w:characterSpacingControl w:val="doNotCompress"/>
  <w:hdrShapeDefaults>
    <o:shapedefaults v:ext="edit" spidmax="47105">
      <o:colormru v:ext="edit" colors="#eaeaea"/>
      <o:colormenu v:ext="edit" fillcolor="silver"/>
    </o:shapedefaults>
  </w:hdrShapeDefaults>
  <w:footnotePr>
    <w:footnote w:id="-1"/>
    <w:footnote w:id="0"/>
  </w:footnotePr>
  <w:endnotePr>
    <w:endnote w:id="-1"/>
    <w:endnote w:id="0"/>
  </w:endnotePr>
  <w:compat>
    <w:compatSetting w:name="compatibilityMode" w:uri="http://schemas.microsoft.com/office/word" w:val="12"/>
  </w:compat>
  <w:rsids>
    <w:rsidRoot w:val="005F5FF0"/>
    <w:rsid w:val="00012008"/>
    <w:rsid w:val="00024687"/>
    <w:rsid w:val="00034C0B"/>
    <w:rsid w:val="000542A1"/>
    <w:rsid w:val="00054A08"/>
    <w:rsid w:val="00065561"/>
    <w:rsid w:val="00086C9A"/>
    <w:rsid w:val="000B73FE"/>
    <w:rsid w:val="00143CB8"/>
    <w:rsid w:val="001467F6"/>
    <w:rsid w:val="00166279"/>
    <w:rsid w:val="001B3C76"/>
    <w:rsid w:val="001C4F4A"/>
    <w:rsid w:val="00213E85"/>
    <w:rsid w:val="002338AA"/>
    <w:rsid w:val="00233B90"/>
    <w:rsid w:val="002558F8"/>
    <w:rsid w:val="00257F9B"/>
    <w:rsid w:val="0028348D"/>
    <w:rsid w:val="002D0E33"/>
    <w:rsid w:val="002E7464"/>
    <w:rsid w:val="00323D0D"/>
    <w:rsid w:val="00330A77"/>
    <w:rsid w:val="003429F6"/>
    <w:rsid w:val="004143D4"/>
    <w:rsid w:val="0044293F"/>
    <w:rsid w:val="00480092"/>
    <w:rsid w:val="00485C23"/>
    <w:rsid w:val="004B6E8A"/>
    <w:rsid w:val="004D49D5"/>
    <w:rsid w:val="004D58C1"/>
    <w:rsid w:val="004E267D"/>
    <w:rsid w:val="004E5D66"/>
    <w:rsid w:val="0050774C"/>
    <w:rsid w:val="0058095E"/>
    <w:rsid w:val="005841F8"/>
    <w:rsid w:val="005A0F97"/>
    <w:rsid w:val="005D1E03"/>
    <w:rsid w:val="005D7D38"/>
    <w:rsid w:val="005E5FB0"/>
    <w:rsid w:val="005F5FF0"/>
    <w:rsid w:val="005F6BBF"/>
    <w:rsid w:val="00614018"/>
    <w:rsid w:val="006E2F5F"/>
    <w:rsid w:val="006F0AE2"/>
    <w:rsid w:val="0070285A"/>
    <w:rsid w:val="0070429F"/>
    <w:rsid w:val="00766C9D"/>
    <w:rsid w:val="007776A8"/>
    <w:rsid w:val="007B0B1A"/>
    <w:rsid w:val="0084498D"/>
    <w:rsid w:val="00861433"/>
    <w:rsid w:val="008C2425"/>
    <w:rsid w:val="00976744"/>
    <w:rsid w:val="00980B1F"/>
    <w:rsid w:val="0098167D"/>
    <w:rsid w:val="0098392B"/>
    <w:rsid w:val="009B2299"/>
    <w:rsid w:val="00A120DD"/>
    <w:rsid w:val="00A427DC"/>
    <w:rsid w:val="00A82058"/>
    <w:rsid w:val="00A97938"/>
    <w:rsid w:val="00AB76C5"/>
    <w:rsid w:val="00B0394F"/>
    <w:rsid w:val="00B07FF4"/>
    <w:rsid w:val="00B34CB3"/>
    <w:rsid w:val="00B4742B"/>
    <w:rsid w:val="00B87E56"/>
    <w:rsid w:val="00BB2564"/>
    <w:rsid w:val="00BF1498"/>
    <w:rsid w:val="00C15202"/>
    <w:rsid w:val="00C33582"/>
    <w:rsid w:val="00C712A2"/>
    <w:rsid w:val="00CA1EC4"/>
    <w:rsid w:val="00CB15CC"/>
    <w:rsid w:val="00CE62FC"/>
    <w:rsid w:val="00CF691A"/>
    <w:rsid w:val="00D06954"/>
    <w:rsid w:val="00D34455"/>
    <w:rsid w:val="00DC176D"/>
    <w:rsid w:val="00DD166A"/>
    <w:rsid w:val="00DE57F4"/>
    <w:rsid w:val="00E25EBF"/>
    <w:rsid w:val="00E93606"/>
    <w:rsid w:val="00EA4561"/>
    <w:rsid w:val="00EC5921"/>
    <w:rsid w:val="00ED0463"/>
    <w:rsid w:val="00EF6A64"/>
    <w:rsid w:val="00F24043"/>
    <w:rsid w:val="00F547CC"/>
    <w:rsid w:val="00F92083"/>
    <w:rsid w:val="00FC19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eaeaea"/>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character" w:customStyle="1" w:styleId="KommentartextZchn">
    <w:name w:val="Kommentartext Zchn"/>
    <w:basedOn w:val="Absatz-Standardschriftart"/>
    <w:link w:val="Kommentartext"/>
    <w:semiHidden/>
    <w:rsid w:val="0050774C"/>
    <w:rPr>
      <w:rFonts w:ascii="HelveticaNeueLT Std" w:hAnsi="HelveticaNeueLT Std"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002%20Lehrer-Info\word-vorlagen%20zusatzmaterial\Vorlage_4_webdokus_loeb_12012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21F6-4627-480A-B53C-D35C3DA8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Vorlage_4_webdokus_loeb_120125</Template>
  <TotalTime>0</TotalTime>
  <Pages>2</Pages>
  <Words>534</Words>
  <Characters>3065</Characters>
  <Application>Microsoft Office Word</Application>
  <DocSecurity>0</DocSecurity>
  <Lines>127</Lines>
  <Paragraphs>42</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3557</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LeserMa</dc:creator>
  <cp:lastModifiedBy>Trachsler, Stefanie</cp:lastModifiedBy>
  <cp:revision>3</cp:revision>
  <cp:lastPrinted>2010-07-26T14:15:00Z</cp:lastPrinted>
  <dcterms:created xsi:type="dcterms:W3CDTF">2012-06-11T14:45:00Z</dcterms:created>
  <dcterms:modified xsi:type="dcterms:W3CDTF">2012-07-10T11:44:00Z</dcterms:modified>
  <cp:category>Zuma Vorlage phe</cp:category>
</cp:coreProperties>
</file>