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F" w:rsidRDefault="007D4F7F">
      <w:bookmarkStart w:id="0" w:name="_GoBack"/>
      <w:bookmarkEnd w:id="0"/>
      <w:r>
        <w:t>Folge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FA6" w:rsidTr="00D1246D">
        <w:tc>
          <w:tcPr>
            <w:tcW w:w="9212" w:type="dxa"/>
          </w:tcPr>
          <w:p w:rsidR="00340FA6" w:rsidRPr="00AF5A0B" w:rsidRDefault="00340FA6" w:rsidP="007D4F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Der Zoll und seine Aufgaben: </w:t>
            </w:r>
            <w:r w:rsidRPr="00AF5A0B">
              <w:rPr>
                <w:rFonts w:asciiTheme="minorHAnsi" w:hAnsiTheme="minorHAnsi"/>
                <w:b/>
                <w:sz w:val="24"/>
                <w:szCs w:val="24"/>
              </w:rPr>
              <w:t>Gesundheit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&amp; </w:t>
            </w:r>
            <w:r w:rsidRPr="00AF5A0B">
              <w:rPr>
                <w:rFonts w:asciiTheme="minorHAnsi" w:hAnsiTheme="minorHAnsi"/>
                <w:b/>
                <w:sz w:val="24"/>
                <w:szCs w:val="24"/>
              </w:rPr>
              <w:t xml:space="preserve">Lebensmittel </w:t>
            </w:r>
          </w:p>
        </w:tc>
      </w:tr>
    </w:tbl>
    <w:p w:rsidR="004C0FAF" w:rsidRPr="00801F01" w:rsidRDefault="004C0FAF" w:rsidP="004C0FAF">
      <w:pPr>
        <w:rPr>
          <w:rFonts w:asciiTheme="minorHAnsi" w:hAnsiTheme="minorHAnsi"/>
          <w:b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 w:rsidRPr="005164F6">
        <w:rPr>
          <w:rFonts w:asciiTheme="minorHAnsi" w:hAnsiTheme="minorHAnsi"/>
          <w:sz w:val="24"/>
          <w:szCs w:val="24"/>
        </w:rPr>
        <w:t>Bes</w:t>
      </w:r>
      <w:r>
        <w:rPr>
          <w:rFonts w:asciiTheme="minorHAnsi" w:hAnsiTheme="minorHAnsi"/>
          <w:sz w:val="24"/>
          <w:szCs w:val="24"/>
        </w:rPr>
        <w:t xml:space="preserve">onders durch die Flüge aus Asien gelangt heikle </w:t>
      </w:r>
      <w:r w:rsidRPr="005164F6">
        <w:rPr>
          <w:rFonts w:asciiTheme="minorHAnsi" w:hAnsiTheme="minorHAnsi"/>
          <w:sz w:val="24"/>
          <w:szCs w:val="24"/>
        </w:rPr>
        <w:t>Fracht in die Schweiz, wie beispielsweise gefälschte Medikamente. Solche Medikamente können lebensgefährlich sein. Zollspezia</w:t>
      </w:r>
      <w:r>
        <w:rPr>
          <w:rFonts w:asciiTheme="minorHAnsi" w:hAnsiTheme="minorHAnsi"/>
          <w:sz w:val="24"/>
          <w:szCs w:val="24"/>
        </w:rPr>
        <w:t>-</w:t>
      </w:r>
      <w:r w:rsidRPr="005164F6">
        <w:rPr>
          <w:rFonts w:asciiTheme="minorHAnsi" w:hAnsiTheme="minorHAnsi"/>
          <w:sz w:val="24"/>
          <w:szCs w:val="24"/>
        </w:rPr>
        <w:t xml:space="preserve">listen erkennen, welche Pakete gefälschte Waren enthalten könnten </w:t>
      </w:r>
      <w:proofErr w:type="gramStart"/>
      <w:r w:rsidRPr="005164F6">
        <w:rPr>
          <w:rFonts w:asciiTheme="minorHAnsi" w:hAnsiTheme="minorHAnsi"/>
          <w:sz w:val="24"/>
          <w:szCs w:val="24"/>
        </w:rPr>
        <w:t>und ziehen diese</w:t>
      </w:r>
      <w:r>
        <w:rPr>
          <w:rFonts w:asciiTheme="minorHAnsi" w:hAnsiTheme="minorHAnsi"/>
          <w:sz w:val="24"/>
          <w:szCs w:val="24"/>
        </w:rPr>
        <w:t xml:space="preserve"> gezielt </w:t>
      </w:r>
      <w:proofErr w:type="gramEnd"/>
      <w:r w:rsidRPr="005164F6">
        <w:rPr>
          <w:rFonts w:asciiTheme="minorHAnsi" w:hAnsiTheme="minorHAnsi"/>
          <w:sz w:val="24"/>
          <w:szCs w:val="24"/>
        </w:rPr>
        <w:t xml:space="preserve"> aus dem Verkehr.</w:t>
      </w:r>
      <w:r>
        <w:rPr>
          <w:rFonts w:asciiTheme="minorHAnsi" w:hAnsiTheme="minorHAnsi"/>
          <w:sz w:val="24"/>
          <w:szCs w:val="24"/>
        </w:rPr>
        <w:t xml:space="preserve"> Der Zoll geht dabei Risiko orientiert durch, d.h., es geht nicht darum, mö</w:t>
      </w:r>
      <w:r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lichst viel zu kontrollieren, sondern </w:t>
      </w:r>
      <w:r w:rsidRPr="00785C69">
        <w:rPr>
          <w:rFonts w:asciiTheme="minorHAnsi" w:hAnsiTheme="minorHAnsi"/>
          <w:sz w:val="24"/>
          <w:szCs w:val="24"/>
        </w:rPr>
        <w:t>gezielt.</w:t>
      </w:r>
    </w:p>
    <w:p w:rsidR="004C0FAF" w:rsidRDefault="004C0FAF" w:rsidP="004C0FAF">
      <w:pPr>
        <w:jc w:val="both"/>
        <w:rPr>
          <w:rFonts w:asciiTheme="minorHAnsi" w:hAnsiTheme="minorHAnsi"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 w:rsidRPr="005164F6">
        <w:rPr>
          <w:rFonts w:asciiTheme="minorHAnsi" w:hAnsiTheme="minorHAnsi"/>
          <w:sz w:val="24"/>
          <w:szCs w:val="24"/>
        </w:rPr>
        <w:t>Auch in anderen Produkten können Gefahren stecken.</w:t>
      </w: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Aufgabe</w:t>
      </w:r>
      <w:r w:rsidRPr="005164F6">
        <w:rPr>
          <w:rFonts w:asciiTheme="minorHAnsi" w:hAnsiTheme="minorHAnsi"/>
          <w:i/>
          <w:sz w:val="24"/>
          <w:szCs w:val="24"/>
        </w:rPr>
        <w:t xml:space="preserve">: </w:t>
      </w:r>
    </w:p>
    <w:p w:rsidR="004C0FAF" w:rsidRPr="00785C69" w:rsidRDefault="004C0FAF" w:rsidP="004C0FAF">
      <w:pPr>
        <w:jc w:val="both"/>
        <w:rPr>
          <w:rFonts w:asciiTheme="minorHAnsi" w:hAnsiTheme="minorHAnsi"/>
          <w:i/>
          <w:sz w:val="8"/>
          <w:szCs w:val="8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  <w:r w:rsidRPr="005164F6">
        <w:rPr>
          <w:rFonts w:asciiTheme="minorHAnsi" w:hAnsiTheme="minorHAnsi"/>
          <w:i/>
          <w:sz w:val="24"/>
          <w:szCs w:val="24"/>
        </w:rPr>
        <w:t xml:space="preserve">Verbinde die Waren mit </w:t>
      </w:r>
      <w:proofErr w:type="gramStart"/>
      <w:r w:rsidRPr="005164F6">
        <w:rPr>
          <w:rFonts w:asciiTheme="minorHAnsi" w:hAnsiTheme="minorHAnsi"/>
          <w:i/>
          <w:sz w:val="24"/>
          <w:szCs w:val="24"/>
        </w:rPr>
        <w:t>den</w:t>
      </w:r>
      <w:proofErr w:type="gramEnd"/>
      <w:r w:rsidRPr="005164F6">
        <w:rPr>
          <w:rFonts w:asciiTheme="minorHAnsi" w:hAnsiTheme="minorHAnsi"/>
          <w:i/>
          <w:sz w:val="24"/>
          <w:szCs w:val="24"/>
        </w:rPr>
        <w:t xml:space="preserve"> Risikos, die sie in sich bergen könnten:</w:t>
      </w:r>
    </w:p>
    <w:p w:rsidR="004C0FAF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4C0FAF" w:rsidRPr="005164F6" w:rsidTr="006F0C4A">
        <w:tc>
          <w:tcPr>
            <w:tcW w:w="3510" w:type="dxa"/>
          </w:tcPr>
          <w:p w:rsidR="004C0FAF" w:rsidRPr="00801F01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01F01">
              <w:rPr>
                <w:rFonts w:asciiTheme="minorHAnsi" w:hAnsiTheme="minorHAnsi"/>
                <w:sz w:val="24"/>
                <w:szCs w:val="24"/>
                <w:u w:val="single"/>
              </w:rPr>
              <w:t>Ware</w:t>
            </w:r>
          </w:p>
          <w:p w:rsidR="004C0FAF" w:rsidRPr="00801F01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Bade</w:t>
            </w:r>
            <w:r w:rsidRPr="005164F6">
              <w:rPr>
                <w:rFonts w:asciiTheme="minorHAnsi" w:hAnsiTheme="minorHAnsi"/>
                <w:sz w:val="24"/>
                <w:szCs w:val="24"/>
              </w:rPr>
              <w:t>-Entchen</w:t>
            </w:r>
          </w:p>
        </w:tc>
        <w:tc>
          <w:tcPr>
            <w:tcW w:w="4395" w:type="dxa"/>
          </w:tcPr>
          <w:p w:rsidR="004C0FAF" w:rsidRPr="00801F01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01F01">
              <w:rPr>
                <w:rFonts w:asciiTheme="minorHAnsi" w:hAnsiTheme="minorHAnsi"/>
                <w:sz w:val="24"/>
                <w:szCs w:val="24"/>
                <w:u w:val="single"/>
              </w:rPr>
              <w:t>Risiko</w:t>
            </w:r>
          </w:p>
          <w:p w:rsidR="004C0FAF" w:rsidRPr="00801F01" w:rsidRDefault="004C0FAF" w:rsidP="006F0C4A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Blei</w:t>
            </w:r>
            <w:r>
              <w:rPr>
                <w:rFonts w:asciiTheme="minorHAnsi" w:hAnsiTheme="minorHAnsi"/>
                <w:sz w:val="24"/>
                <w:szCs w:val="24"/>
              </w:rPr>
              <w:t>vergiftung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Farben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schlechter UV-</w:t>
            </w:r>
            <w:r w:rsidRPr="005164F6">
              <w:rPr>
                <w:rFonts w:asciiTheme="minorHAnsi" w:hAnsiTheme="minorHAnsi"/>
                <w:sz w:val="24"/>
                <w:szCs w:val="24"/>
              </w:rPr>
              <w:t>Schutz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Geschirr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Pr="005164F6">
              <w:rPr>
                <w:rFonts w:asciiTheme="minorHAnsi" w:hAnsiTheme="minorHAnsi"/>
                <w:sz w:val="24"/>
                <w:szCs w:val="24"/>
              </w:rPr>
              <w:t>ochgiftige Pflanzensamenkernen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Schmuck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Schimmelpilze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Sonnenbrillen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Pestizide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Reis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Krebs erregende Stoffe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Pistazien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164F6">
              <w:rPr>
                <w:rFonts w:asciiTheme="minorHAnsi" w:hAnsiTheme="minorHAnsi"/>
                <w:sz w:val="24"/>
                <w:szCs w:val="24"/>
              </w:rPr>
              <w:t>giftige Amine (Ammoniak)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Paprika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Antibiotika</w:t>
            </w:r>
          </w:p>
        </w:tc>
      </w:tr>
      <w:tr w:rsidR="004C0FAF" w:rsidRPr="005164F6" w:rsidTr="006F0C4A">
        <w:tc>
          <w:tcPr>
            <w:tcW w:w="3510" w:type="dxa"/>
          </w:tcPr>
          <w:p w:rsidR="004C0FAF" w:rsidRPr="005164F6" w:rsidRDefault="004C0FAF" w:rsidP="006F0C4A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Pangasius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-Filets</w:t>
            </w:r>
          </w:p>
        </w:tc>
        <w:tc>
          <w:tcPr>
            <w:tcW w:w="4395" w:type="dxa"/>
          </w:tcPr>
          <w:p w:rsidR="004C0FAF" w:rsidRPr="005164F6" w:rsidRDefault="004C0FAF" w:rsidP="006F0C4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gentechnisch verändert</w:t>
            </w:r>
          </w:p>
        </w:tc>
      </w:tr>
    </w:tbl>
    <w:p w:rsidR="004C0FAF" w:rsidRDefault="004C0FAF" w:rsidP="004C0FAF">
      <w:pPr>
        <w:jc w:val="both"/>
        <w:rPr>
          <w:rFonts w:asciiTheme="minorHAnsi" w:hAnsiTheme="minorHAnsi"/>
          <w:b/>
          <w:sz w:val="24"/>
          <w:szCs w:val="24"/>
        </w:rPr>
      </w:pPr>
      <w:r w:rsidRPr="005164F6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4C0FAF" w:rsidRPr="005164F6" w:rsidRDefault="004C0FAF" w:rsidP="004C0FAF">
      <w:pPr>
        <w:jc w:val="both"/>
        <w:rPr>
          <w:rFonts w:asciiTheme="minorHAnsi" w:hAnsiTheme="minorHAnsi"/>
          <w:b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b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53340</wp:posOffset>
            </wp:positionV>
            <wp:extent cx="2105025" cy="2105025"/>
            <wp:effectExtent l="19050" t="0" r="9525" b="0"/>
            <wp:wrapNone/>
            <wp:docPr id="5" name="Grafik 1" descr="ca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do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4F6">
        <w:rPr>
          <w:rFonts w:asciiTheme="minorHAnsi" w:hAnsiTheme="minorHAnsi"/>
          <w:i/>
          <w:sz w:val="24"/>
          <w:szCs w:val="24"/>
        </w:rPr>
        <w:t>Was und kann bei eingeführten Hunden oder Katzen eine Gefahr sein?</w:t>
      </w:r>
    </w:p>
    <w:p w:rsidR="004C0FAF" w:rsidRPr="005164F6" w:rsidRDefault="004C0FAF" w:rsidP="004C0FAF">
      <w:pPr>
        <w:jc w:val="both"/>
        <w:rPr>
          <w:rFonts w:asciiTheme="minorHAnsi" w:hAnsiTheme="minorHAnsi"/>
          <w:b/>
          <w:sz w:val="24"/>
          <w:szCs w:val="24"/>
        </w:rPr>
      </w:pPr>
      <w:r w:rsidRPr="005164F6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5164F6">
        <w:rPr>
          <w:rFonts w:asciiTheme="minorHAnsi" w:hAnsiTheme="minorHAnsi"/>
          <w:b/>
          <w:sz w:val="24"/>
          <w:szCs w:val="24"/>
        </w:rPr>
        <w:tab/>
      </w:r>
      <w:r w:rsidRPr="005164F6">
        <w:rPr>
          <w:rFonts w:asciiTheme="minorHAnsi" w:hAnsiTheme="minorHAnsi"/>
          <w:b/>
          <w:sz w:val="24"/>
          <w:szCs w:val="24"/>
        </w:rPr>
        <w:tab/>
      </w: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 w:rsidRPr="005164F6"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sz w:val="24"/>
          <w:szCs w:val="24"/>
        </w:rPr>
        <w:t>_________________________</w:t>
      </w: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</w:p>
    <w:p w:rsidR="004C0FAF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 w:rsidRPr="005164F6"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sz w:val="24"/>
          <w:szCs w:val="24"/>
        </w:rPr>
        <w:t>_______</w:t>
      </w:r>
      <w:r w:rsidRPr="005164F6">
        <w:rPr>
          <w:rFonts w:asciiTheme="minorHAnsi" w:hAnsiTheme="minorHAnsi"/>
          <w:sz w:val="24"/>
          <w:szCs w:val="24"/>
        </w:rPr>
        <w:t>__________________</w:t>
      </w:r>
    </w:p>
    <w:p w:rsidR="004C0FAF" w:rsidRDefault="004C0FAF" w:rsidP="004C0FAF">
      <w:pPr>
        <w:jc w:val="both"/>
        <w:rPr>
          <w:rFonts w:asciiTheme="minorHAnsi" w:hAnsiTheme="minorHAnsi"/>
          <w:sz w:val="24"/>
          <w:szCs w:val="24"/>
        </w:rPr>
      </w:pPr>
    </w:p>
    <w:p w:rsidR="004C0FAF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</w:t>
      </w:r>
    </w:p>
    <w:p w:rsidR="004C0FAF" w:rsidRDefault="004C0FAF" w:rsidP="004C0FAF">
      <w:pPr>
        <w:jc w:val="both"/>
        <w:rPr>
          <w:rFonts w:asciiTheme="minorHAnsi" w:hAnsiTheme="minorHAnsi"/>
          <w:sz w:val="24"/>
          <w:szCs w:val="24"/>
        </w:rPr>
      </w:pPr>
    </w:p>
    <w:p w:rsidR="004C0FAF" w:rsidRPr="005164F6" w:rsidRDefault="004C0FAF" w:rsidP="004C0FA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</w:t>
      </w:r>
    </w:p>
    <w:p w:rsidR="004C0FAF" w:rsidRDefault="004C0FAF" w:rsidP="004C0FAF">
      <w:pPr>
        <w:jc w:val="both"/>
        <w:rPr>
          <w:rFonts w:asciiTheme="minorHAnsi" w:hAnsiTheme="minorHAnsi"/>
          <w:b/>
          <w:sz w:val="28"/>
          <w:szCs w:val="28"/>
        </w:rPr>
      </w:pPr>
      <w:r w:rsidRPr="005164F6">
        <w:rPr>
          <w:rFonts w:asciiTheme="minorHAnsi" w:hAnsiTheme="minorHAnsi"/>
          <w:b/>
          <w:sz w:val="24"/>
          <w:szCs w:val="24"/>
        </w:rPr>
        <w:t xml:space="preserve">            </w:t>
      </w:r>
      <w:r w:rsidRPr="005164F6">
        <w:rPr>
          <w:rFonts w:asciiTheme="minorHAnsi" w:hAnsiTheme="minorHAnsi"/>
          <w:b/>
          <w:sz w:val="24"/>
          <w:szCs w:val="24"/>
        </w:rPr>
        <w:tab/>
      </w:r>
      <w:r w:rsidRPr="005164F6">
        <w:rPr>
          <w:rFonts w:asciiTheme="minorHAnsi" w:hAnsiTheme="minorHAnsi"/>
          <w:b/>
          <w:sz w:val="24"/>
          <w:szCs w:val="24"/>
        </w:rPr>
        <w:tab/>
      </w:r>
      <w:r w:rsidRPr="005164F6">
        <w:rPr>
          <w:rFonts w:asciiTheme="minorHAnsi" w:hAnsiTheme="minorHAnsi"/>
          <w:b/>
          <w:sz w:val="24"/>
          <w:szCs w:val="24"/>
        </w:rPr>
        <w:tab/>
        <w:t xml:space="preserve">          </w:t>
      </w:r>
      <w:r w:rsidRPr="005164F6">
        <w:rPr>
          <w:rFonts w:asciiTheme="minorHAnsi" w:hAnsiTheme="minorHAnsi"/>
          <w:b/>
          <w:sz w:val="24"/>
          <w:szCs w:val="24"/>
        </w:rPr>
        <w:tab/>
      </w:r>
      <w:r w:rsidRPr="005164F6">
        <w:rPr>
          <w:rFonts w:asciiTheme="minorHAnsi" w:hAnsiTheme="minorHAnsi"/>
          <w:b/>
          <w:sz w:val="24"/>
          <w:szCs w:val="24"/>
        </w:rPr>
        <w:tab/>
      </w:r>
      <w:r w:rsidRPr="005164F6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      </w:t>
      </w:r>
    </w:p>
    <w:p w:rsidR="004C0FAF" w:rsidRDefault="004C0FAF" w:rsidP="004C0FAF">
      <w:pPr>
        <w:tabs>
          <w:tab w:val="left" w:pos="3615"/>
        </w:tabs>
        <w:rPr>
          <w:rFonts w:asciiTheme="minorHAnsi" w:hAnsiTheme="minorHAnsi"/>
          <w:sz w:val="26"/>
          <w:szCs w:val="26"/>
        </w:rPr>
      </w:pPr>
    </w:p>
    <w:sectPr w:rsidR="004C0FAF" w:rsidSect="00835CA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97" w:rsidRDefault="00191497" w:rsidP="00B34A2B">
      <w:r>
        <w:separator/>
      </w:r>
    </w:p>
  </w:endnote>
  <w:endnote w:type="continuationSeparator" w:id="0">
    <w:p w:rsidR="00191497" w:rsidRDefault="00191497" w:rsidP="00B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40FA6" w:rsidTr="008C258F">
      <w:tc>
        <w:tcPr>
          <w:tcW w:w="2777" w:type="dxa"/>
        </w:tcPr>
        <w:p w:rsidR="00340FA6" w:rsidRDefault="00340FA6" w:rsidP="008C258F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bCs/>
            </w:rPr>
          </w:pPr>
        </w:p>
      </w:tc>
      <w:tc>
        <w:tcPr>
          <w:tcW w:w="180" w:type="dxa"/>
        </w:tcPr>
        <w:p w:rsidR="00340FA6" w:rsidRDefault="00340FA6" w:rsidP="008C258F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075" w:type="dxa"/>
          <w:shd w:val="clear" w:color="auto" w:fill="C7C0B9"/>
          <w:vAlign w:val="center"/>
        </w:tcPr>
        <w:p w:rsidR="00340FA6" w:rsidRPr="00A30917" w:rsidRDefault="00340FA6" w:rsidP="008C258F">
          <w:pPr>
            <w:pStyle w:val="Kopfzeile"/>
            <w:tabs>
              <w:tab w:val="clear" w:pos="4536"/>
              <w:tab w:val="clear" w:pos="9072"/>
            </w:tabs>
            <w:rPr>
              <w:b/>
              <w:sz w:val="16"/>
              <w:szCs w:val="16"/>
            </w:rPr>
          </w:pPr>
          <w:r w:rsidRPr="00A30917">
            <w:rPr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40FA6" w:rsidRPr="00A30917" w:rsidRDefault="00340FA6" w:rsidP="008C258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340FA6" w:rsidRPr="00A30917" w:rsidRDefault="00340FA6" w:rsidP="008C258F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16"/>
              <w:szCs w:val="16"/>
            </w:rPr>
          </w:pPr>
          <w:r w:rsidRPr="00A30917">
            <w:rPr>
              <w:b/>
              <w:sz w:val="16"/>
              <w:szCs w:val="16"/>
            </w:rPr>
            <w:fldChar w:fldCharType="begin"/>
          </w:r>
          <w:r w:rsidRPr="00A30917">
            <w:rPr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b/>
              <w:sz w:val="16"/>
              <w:szCs w:val="16"/>
            </w:rPr>
            <w:fldChar w:fldCharType="separate"/>
          </w:r>
          <w:r w:rsidR="005C16F3">
            <w:rPr>
              <w:b/>
              <w:noProof/>
              <w:sz w:val="16"/>
              <w:szCs w:val="16"/>
            </w:rPr>
            <w:t>1</w:t>
          </w:r>
          <w:r w:rsidRPr="00A30917">
            <w:rPr>
              <w:b/>
              <w:sz w:val="16"/>
              <w:szCs w:val="16"/>
            </w:rPr>
            <w:fldChar w:fldCharType="end"/>
          </w:r>
          <w:r w:rsidRPr="00A30917">
            <w:rPr>
              <w:b/>
              <w:sz w:val="16"/>
              <w:szCs w:val="16"/>
            </w:rPr>
            <w:t>/</w:t>
          </w:r>
          <w:fldSimple w:instr=" NUMPAGES   \* MERGEFORMAT ">
            <w:r w:rsidR="005C16F3" w:rsidRPr="005C16F3">
              <w:rPr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1B0857" w:rsidRPr="00B34A2B" w:rsidRDefault="001B0857" w:rsidP="00D40F85">
    <w:pPr>
      <w:pStyle w:val="Fuzeile"/>
      <w:rPr>
        <w:rFonts w:ascii="Calibri" w:hAnsi="Calibri"/>
        <w:szCs w:val="20"/>
      </w:rPr>
    </w:pPr>
    <w:r>
      <w:rPr>
        <w:rFonts w:ascii="Calibri" w:hAnsi="Calibri"/>
        <w:szCs w:val="20"/>
      </w:rPr>
      <w:tab/>
    </w:r>
    <w:r>
      <w:rPr>
        <w:rFonts w:ascii="Calibri" w:hAnsi="Calibri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97" w:rsidRDefault="00191497" w:rsidP="00B34A2B">
      <w:r>
        <w:separator/>
      </w:r>
    </w:p>
  </w:footnote>
  <w:footnote w:type="continuationSeparator" w:id="0">
    <w:p w:rsidR="00191497" w:rsidRDefault="00191497" w:rsidP="00B3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40FA6" w:rsidTr="008C258F">
      <w:trPr>
        <w:cantSplit/>
        <w:trHeight w:val="680"/>
      </w:trPr>
      <w:tc>
        <w:tcPr>
          <w:tcW w:w="4390" w:type="dxa"/>
        </w:tcPr>
        <w:p w:rsidR="00340FA6" w:rsidRDefault="00340FA6" w:rsidP="008C258F">
          <w:pPr>
            <w:ind w:left="708" w:hanging="708"/>
            <w:rPr>
              <w:sz w:val="26"/>
            </w:rPr>
          </w:pPr>
          <w:r>
            <w:rPr>
              <w:noProof/>
              <w:lang w:eastAsia="de-CH"/>
            </w:rPr>
            <w:drawing>
              <wp:inline distT="0" distB="0" distL="0" distR="0" wp14:anchorId="1FEED16D" wp14:editId="27E4F314">
                <wp:extent cx="2184284" cy="612000"/>
                <wp:effectExtent l="0" t="0" r="6985" b="0"/>
                <wp:docPr id="9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84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340FA6" w:rsidRDefault="00340FA6" w:rsidP="008C258F">
          <w:pPr>
            <w:ind w:left="708" w:hanging="708"/>
            <w:jc w:val="right"/>
            <w:rPr>
              <w:sz w:val="26"/>
            </w:rPr>
          </w:pPr>
        </w:p>
      </w:tc>
      <w:tc>
        <w:tcPr>
          <w:tcW w:w="2665" w:type="dxa"/>
          <w:vAlign w:val="bottom"/>
        </w:tcPr>
        <w:p w:rsidR="00340FA6" w:rsidRPr="00B73B81" w:rsidRDefault="00340FA6" w:rsidP="008C258F">
          <w:pPr>
            <w:pStyle w:val="berschrift4"/>
            <w:spacing w:after="40"/>
            <w:jc w:val="right"/>
          </w:pPr>
          <w:r w:rsidRPr="00570EB4">
            <w:t xml:space="preserve">Arbeitsblatt </w:t>
          </w:r>
          <w:r>
            <w:t>4</w:t>
          </w:r>
          <w:r w:rsidRPr="00570EB4">
            <w:rPr>
              <w:szCs w:val="24"/>
            </w:rPr>
            <w:t xml:space="preserve"> </w:t>
          </w:r>
        </w:p>
      </w:tc>
    </w:tr>
  </w:tbl>
  <w:p w:rsidR="001B0857" w:rsidRDefault="001B0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72"/>
    <w:multiLevelType w:val="hybridMultilevel"/>
    <w:tmpl w:val="F398AA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B4F31"/>
    <w:multiLevelType w:val="hybridMultilevel"/>
    <w:tmpl w:val="D0CCA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2EE9"/>
    <w:multiLevelType w:val="hybridMultilevel"/>
    <w:tmpl w:val="A672F6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38F"/>
    <w:multiLevelType w:val="hybridMultilevel"/>
    <w:tmpl w:val="DCD2EF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571CB"/>
    <w:multiLevelType w:val="hybridMultilevel"/>
    <w:tmpl w:val="9C9C9F0C"/>
    <w:lvl w:ilvl="0" w:tplc="2FD6755A">
      <w:start w:val="1"/>
      <w:numFmt w:val="decimal"/>
      <w:lvlText w:val="%1."/>
      <w:lvlJc w:val="left"/>
      <w:pPr>
        <w:ind w:left="61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863" w:hanging="360"/>
      </w:pPr>
    </w:lvl>
    <w:lvl w:ilvl="2" w:tplc="0807001B" w:tentative="1">
      <w:start w:val="1"/>
      <w:numFmt w:val="lowerRoman"/>
      <w:lvlText w:val="%3."/>
      <w:lvlJc w:val="right"/>
      <w:pPr>
        <w:ind w:left="7583" w:hanging="180"/>
      </w:pPr>
    </w:lvl>
    <w:lvl w:ilvl="3" w:tplc="0807000F" w:tentative="1">
      <w:start w:val="1"/>
      <w:numFmt w:val="decimal"/>
      <w:lvlText w:val="%4."/>
      <w:lvlJc w:val="left"/>
      <w:pPr>
        <w:ind w:left="8303" w:hanging="360"/>
      </w:pPr>
    </w:lvl>
    <w:lvl w:ilvl="4" w:tplc="08070019" w:tentative="1">
      <w:start w:val="1"/>
      <w:numFmt w:val="lowerLetter"/>
      <w:lvlText w:val="%5."/>
      <w:lvlJc w:val="left"/>
      <w:pPr>
        <w:ind w:left="9023" w:hanging="360"/>
      </w:pPr>
    </w:lvl>
    <w:lvl w:ilvl="5" w:tplc="0807001B" w:tentative="1">
      <w:start w:val="1"/>
      <w:numFmt w:val="lowerRoman"/>
      <w:lvlText w:val="%6."/>
      <w:lvlJc w:val="right"/>
      <w:pPr>
        <w:ind w:left="9743" w:hanging="180"/>
      </w:pPr>
    </w:lvl>
    <w:lvl w:ilvl="6" w:tplc="0807000F" w:tentative="1">
      <w:start w:val="1"/>
      <w:numFmt w:val="decimal"/>
      <w:lvlText w:val="%7."/>
      <w:lvlJc w:val="left"/>
      <w:pPr>
        <w:ind w:left="10463" w:hanging="360"/>
      </w:pPr>
    </w:lvl>
    <w:lvl w:ilvl="7" w:tplc="08070019" w:tentative="1">
      <w:start w:val="1"/>
      <w:numFmt w:val="lowerLetter"/>
      <w:lvlText w:val="%8."/>
      <w:lvlJc w:val="left"/>
      <w:pPr>
        <w:ind w:left="11183" w:hanging="360"/>
      </w:pPr>
    </w:lvl>
    <w:lvl w:ilvl="8" w:tplc="0807001B" w:tentative="1">
      <w:start w:val="1"/>
      <w:numFmt w:val="lowerRoman"/>
      <w:lvlText w:val="%9."/>
      <w:lvlJc w:val="right"/>
      <w:pPr>
        <w:ind w:left="11903" w:hanging="180"/>
      </w:pPr>
    </w:lvl>
  </w:abstractNum>
  <w:abstractNum w:abstractNumId="5">
    <w:nsid w:val="1EDA4525"/>
    <w:multiLevelType w:val="hybridMultilevel"/>
    <w:tmpl w:val="2D80F5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F5A50"/>
    <w:multiLevelType w:val="hybridMultilevel"/>
    <w:tmpl w:val="E2FED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52CB5"/>
    <w:multiLevelType w:val="hybridMultilevel"/>
    <w:tmpl w:val="0BB0D14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62C5C"/>
    <w:multiLevelType w:val="hybridMultilevel"/>
    <w:tmpl w:val="116A7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1A0F"/>
    <w:multiLevelType w:val="hybridMultilevel"/>
    <w:tmpl w:val="D6900A1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DEF2C04"/>
    <w:multiLevelType w:val="hybridMultilevel"/>
    <w:tmpl w:val="14542458"/>
    <w:lvl w:ilvl="0" w:tplc="F23EDC0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61F64"/>
    <w:multiLevelType w:val="hybridMultilevel"/>
    <w:tmpl w:val="7D406C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942956"/>
    <w:multiLevelType w:val="hybridMultilevel"/>
    <w:tmpl w:val="C65C42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9587A"/>
    <w:multiLevelType w:val="hybridMultilevel"/>
    <w:tmpl w:val="A9BC46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312A5"/>
    <w:multiLevelType w:val="hybridMultilevel"/>
    <w:tmpl w:val="8F8085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0522A"/>
    <w:multiLevelType w:val="hybridMultilevel"/>
    <w:tmpl w:val="D850FE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D6D89"/>
    <w:multiLevelType w:val="hybridMultilevel"/>
    <w:tmpl w:val="FDE282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50702"/>
    <w:multiLevelType w:val="hybridMultilevel"/>
    <w:tmpl w:val="08503B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5A4092"/>
    <w:multiLevelType w:val="hybridMultilevel"/>
    <w:tmpl w:val="D4149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9EF"/>
    <w:rsid w:val="000150E7"/>
    <w:rsid w:val="00021655"/>
    <w:rsid w:val="00025CD2"/>
    <w:rsid w:val="00026803"/>
    <w:rsid w:val="0004263F"/>
    <w:rsid w:val="00043BC1"/>
    <w:rsid w:val="000532F6"/>
    <w:rsid w:val="00057E3B"/>
    <w:rsid w:val="000A6D7F"/>
    <w:rsid w:val="000F462C"/>
    <w:rsid w:val="00125CE0"/>
    <w:rsid w:val="00151787"/>
    <w:rsid w:val="00171E31"/>
    <w:rsid w:val="00183FC2"/>
    <w:rsid w:val="00185D8E"/>
    <w:rsid w:val="00191497"/>
    <w:rsid w:val="001B0857"/>
    <w:rsid w:val="001E1C5F"/>
    <w:rsid w:val="001F4C65"/>
    <w:rsid w:val="00211D6D"/>
    <w:rsid w:val="00226CD2"/>
    <w:rsid w:val="0026674C"/>
    <w:rsid w:val="002A0B03"/>
    <w:rsid w:val="002B1602"/>
    <w:rsid w:val="002C4F74"/>
    <w:rsid w:val="002C56E4"/>
    <w:rsid w:val="002C5AF7"/>
    <w:rsid w:val="002D58EE"/>
    <w:rsid w:val="00334B98"/>
    <w:rsid w:val="00340FA6"/>
    <w:rsid w:val="00341BDB"/>
    <w:rsid w:val="0040249E"/>
    <w:rsid w:val="0044010F"/>
    <w:rsid w:val="00463F51"/>
    <w:rsid w:val="00471BC3"/>
    <w:rsid w:val="00491FC6"/>
    <w:rsid w:val="0049286C"/>
    <w:rsid w:val="004B7CA2"/>
    <w:rsid w:val="004C0FAF"/>
    <w:rsid w:val="004C3D99"/>
    <w:rsid w:val="004D1430"/>
    <w:rsid w:val="004E6F1F"/>
    <w:rsid w:val="004F3DB0"/>
    <w:rsid w:val="005350EB"/>
    <w:rsid w:val="00574464"/>
    <w:rsid w:val="005845B9"/>
    <w:rsid w:val="0058561A"/>
    <w:rsid w:val="005C16F3"/>
    <w:rsid w:val="005E21FF"/>
    <w:rsid w:val="005F17E2"/>
    <w:rsid w:val="00614BDB"/>
    <w:rsid w:val="00654C50"/>
    <w:rsid w:val="006557D9"/>
    <w:rsid w:val="00657E2C"/>
    <w:rsid w:val="00666208"/>
    <w:rsid w:val="0067694D"/>
    <w:rsid w:val="006C3D80"/>
    <w:rsid w:val="0071286C"/>
    <w:rsid w:val="00742E0B"/>
    <w:rsid w:val="00746F80"/>
    <w:rsid w:val="007965FB"/>
    <w:rsid w:val="007C55B9"/>
    <w:rsid w:val="007C74FC"/>
    <w:rsid w:val="007C7AAC"/>
    <w:rsid w:val="007D4F7F"/>
    <w:rsid w:val="007E02B0"/>
    <w:rsid w:val="007E5C5F"/>
    <w:rsid w:val="00801F01"/>
    <w:rsid w:val="00824022"/>
    <w:rsid w:val="00835CA6"/>
    <w:rsid w:val="00842C7C"/>
    <w:rsid w:val="008B5247"/>
    <w:rsid w:val="008C2D92"/>
    <w:rsid w:val="009039BF"/>
    <w:rsid w:val="00920C2F"/>
    <w:rsid w:val="00921C49"/>
    <w:rsid w:val="009663A1"/>
    <w:rsid w:val="009A557C"/>
    <w:rsid w:val="009B215B"/>
    <w:rsid w:val="009B52C4"/>
    <w:rsid w:val="009D72C7"/>
    <w:rsid w:val="009F5FAD"/>
    <w:rsid w:val="00A14D17"/>
    <w:rsid w:val="00A21678"/>
    <w:rsid w:val="00A56E98"/>
    <w:rsid w:val="00A63B68"/>
    <w:rsid w:val="00AE4C30"/>
    <w:rsid w:val="00B34A2B"/>
    <w:rsid w:val="00B517B5"/>
    <w:rsid w:val="00B66C9E"/>
    <w:rsid w:val="00B71424"/>
    <w:rsid w:val="00B723B7"/>
    <w:rsid w:val="00B9293F"/>
    <w:rsid w:val="00BA448E"/>
    <w:rsid w:val="00BC79C8"/>
    <w:rsid w:val="00C448F9"/>
    <w:rsid w:val="00C850AE"/>
    <w:rsid w:val="00C86DD4"/>
    <w:rsid w:val="00CB282C"/>
    <w:rsid w:val="00CB7848"/>
    <w:rsid w:val="00D03A8A"/>
    <w:rsid w:val="00D07B78"/>
    <w:rsid w:val="00D40F85"/>
    <w:rsid w:val="00D72B80"/>
    <w:rsid w:val="00DA7ED3"/>
    <w:rsid w:val="00DD1C82"/>
    <w:rsid w:val="00DD21B6"/>
    <w:rsid w:val="00DD2BB3"/>
    <w:rsid w:val="00E01070"/>
    <w:rsid w:val="00E102BE"/>
    <w:rsid w:val="00E40F9D"/>
    <w:rsid w:val="00E63B40"/>
    <w:rsid w:val="00E8534A"/>
    <w:rsid w:val="00E85F85"/>
    <w:rsid w:val="00EB271B"/>
    <w:rsid w:val="00EB5627"/>
    <w:rsid w:val="00EC49EF"/>
    <w:rsid w:val="00ED4A7E"/>
    <w:rsid w:val="00EE3826"/>
    <w:rsid w:val="00F16B53"/>
    <w:rsid w:val="00F35E8E"/>
    <w:rsid w:val="00F633BB"/>
    <w:rsid w:val="00F70D98"/>
    <w:rsid w:val="00F923B6"/>
    <w:rsid w:val="00FB4E39"/>
    <w:rsid w:val="00FC1171"/>
    <w:rsid w:val="00FC78A3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D7F"/>
    <w:pPr>
      <w:spacing w:after="0" w:line="240" w:lineRule="auto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340FA6"/>
    <w:pPr>
      <w:keepNext/>
      <w:outlineLvl w:val="3"/>
    </w:pPr>
    <w:rPr>
      <w:rFonts w:eastAsia="Times New Roman"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A2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4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A2B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C850AE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40FA6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7D34-C17A-4205-BA98-6CF1631F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186CE433.dotm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Zoll und seine Aufgaben, Folge 3, Arbeitsblatt 4 Sek</dc:title>
  <dc:subject/>
  <dc:creator>LeserMa</dc:creator>
  <cp:keywords>Schmuggel, Schengen, Güterverkehr, Transito, Röntgenanlage, Grenzwache, Freihandelsabkommen, Medikamentenhandel, Punze, EU-Aussengrenze, Stop Piracy, Artenschutzabkommen</cp:keywords>
  <dc:description/>
  <cp:lastModifiedBy>Bargetze, Sandra (SRF)</cp:lastModifiedBy>
  <cp:revision>6</cp:revision>
  <cp:lastPrinted>2012-01-11T08:10:00Z</cp:lastPrinted>
  <dcterms:created xsi:type="dcterms:W3CDTF">2012-01-16T11:36:00Z</dcterms:created>
  <dcterms:modified xsi:type="dcterms:W3CDTF">2013-05-31T14:30:00Z</dcterms:modified>
</cp:coreProperties>
</file>