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E0C7B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012" w:rsidRPr="005803A7" w:rsidRDefault="00E90012" w:rsidP="00587D14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einzelne und häu</w:t>
            </w:r>
            <w:r w:rsidR="00E563F4"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das Wesentliche v</w:t>
            </w:r>
            <w:r>
              <w:rPr>
                <w:rFonts w:ascii="Arial" w:hAnsi="Arial" w:cs="Arial"/>
              </w:rPr>
              <w:t xml:space="preserve">on kurzen, klaren und einfachen </w:t>
            </w:r>
            <w:r w:rsidRPr="005803A7">
              <w:rPr>
                <w:rFonts w:ascii="Arial" w:hAnsi="Arial" w:cs="Arial"/>
              </w:rPr>
              <w:t xml:space="preserve">Durchsagen. </w:t>
            </w:r>
          </w:p>
          <w:p w:rsidR="00396F91" w:rsidRPr="00781EA2" w:rsidRDefault="00E90012" w:rsidP="00587D14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 w:rsidR="006E0C7B"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 w:rsidR="006E0C7B"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E0C7B" w:rsidTr="00396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781EA2" w:rsidRDefault="006E0C7B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4F300C6E" wp14:editId="0159C9DB">
                  <wp:extent cx="2240263" cy="1260000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-1-16x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6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C232DC" w:rsidRDefault="006E0C7B" w:rsidP="003D3627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den Film </w:t>
            </w:r>
            <w:r w:rsidRPr="00C232DC">
              <w:rPr>
                <w:rFonts w:ascii="Arial" w:hAnsi="Arial" w:cs="Arial"/>
                <w:b/>
              </w:rPr>
              <w:t>«</w:t>
            </w:r>
            <w:proofErr w:type="spellStart"/>
            <w:r w:rsidRPr="00C232DC">
              <w:rPr>
                <w:rFonts w:ascii="Arial" w:hAnsi="Arial"/>
                <w:b/>
              </w:rPr>
              <w:t>Helveticus</w:t>
            </w:r>
            <w:proofErr w:type="spellEnd"/>
            <w:r w:rsidRPr="00C232DC">
              <w:rPr>
                <w:rFonts w:ascii="Arial" w:hAnsi="Arial"/>
                <w:b/>
              </w:rPr>
              <w:t xml:space="preserve">: 1. Les </w:t>
            </w:r>
            <w:proofErr w:type="spellStart"/>
            <w:r w:rsidRPr="00C232DC">
              <w:rPr>
                <w:rFonts w:ascii="Arial" w:hAnsi="Arial"/>
                <w:b/>
              </w:rPr>
              <w:t>lacustres</w:t>
            </w:r>
            <w:proofErr w:type="spellEnd"/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B618A1" w:rsidTr="00866497">
        <w:tc>
          <w:tcPr>
            <w:tcW w:w="7655" w:type="dxa"/>
            <w:gridSpan w:val="2"/>
            <w:shd w:val="clear" w:color="auto" w:fill="C6D9F1" w:themeFill="text2" w:themeFillTint="33"/>
          </w:tcPr>
          <w:p w:rsidR="00B618A1" w:rsidRPr="002928AB" w:rsidRDefault="00B618A1" w:rsidP="00E82418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B618A1" w:rsidRPr="002928AB" w:rsidRDefault="00B618A1" w:rsidP="00E82418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B618A1" w:rsidRPr="002928AB" w:rsidRDefault="00B618A1" w:rsidP="00E82418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Schreibe 5 Sätze, in denen mindestens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B618A1" w:rsidRPr="00866497" w:rsidRDefault="00B618A1" w:rsidP="00866497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B618A1" w:rsidRPr="00866497" w:rsidRDefault="00B618A1" w:rsidP="00866497">
            <w:pPr>
              <w:ind w:left="459" w:hanging="45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B618A1" w:rsidRPr="00866497" w:rsidRDefault="00B618A1" w:rsidP="00866497">
            <w:pPr>
              <w:ind w:left="459" w:hanging="45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B618A1" w:rsidRPr="00866497" w:rsidRDefault="00B618A1" w:rsidP="00866497">
            <w:pPr>
              <w:ind w:left="459" w:hanging="45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r w:rsidRPr="00866497">
              <w:rPr>
                <w:rFonts w:ascii="Arial" w:hAnsi="Arial" w:cs="Arial"/>
                <w:lang w:val="fr-CH"/>
              </w:rPr>
              <w:t>Dictionnaire</w:t>
            </w:r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6E0C7B" w:rsidTr="00866497">
        <w:tc>
          <w:tcPr>
            <w:tcW w:w="7655" w:type="dxa"/>
            <w:gridSpan w:val="2"/>
          </w:tcPr>
          <w:p w:rsidR="006E0C7B" w:rsidRPr="00820E1E" w:rsidRDefault="006E0C7B" w:rsidP="00B618A1">
            <w:pPr>
              <w:ind w:left="284" w:hanging="284"/>
              <w:rPr>
                <w:rFonts w:ascii="Arial" w:hAnsi="Arial" w:cs="Arial"/>
              </w:rPr>
            </w:pP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Nous voici en compagnie d’un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momhe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 xml:space="preserve"> …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… car la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nertau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 xml:space="preserve"> est remplie de bêtes sauvages … 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… retrouve sa petite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leflaim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 xml:space="preserve"> dans la grotte …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Et pourquoi pas dans un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brrae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>?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Avec une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moanis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 xml:space="preserve"> si haut …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>… s’installait au bord de l’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aue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>?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… on peut naviguer et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pertosrratn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 xml:space="preserve"> …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B618A1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… tout le monde se sent en sécurité et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eput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dormir …</w:t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4A777B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… ça fait monter le niveau du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cla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>.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ab/>
            </w:r>
          </w:p>
          <w:p w:rsidR="006E0C7B" w:rsidRPr="00820E1E" w:rsidRDefault="006E0C7B" w:rsidP="004A777B">
            <w:pPr>
              <w:pStyle w:val="Listenabsatz"/>
              <w:tabs>
                <w:tab w:val="left" w:pos="5421"/>
                <w:tab w:val="left" w:leader="dot" w:pos="7406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j)</w:t>
            </w:r>
            <w:r>
              <w:rPr>
                <w:rFonts w:ascii="Arial" w:hAnsi="Arial" w:cs="Arial"/>
                <w:lang w:val="fr-CH"/>
              </w:rPr>
              <w:tab/>
            </w:r>
            <w:r w:rsidRPr="00820E1E">
              <w:rPr>
                <w:rFonts w:ascii="Arial" w:hAnsi="Arial" w:cs="Arial"/>
                <w:lang w:val="fr-CH"/>
              </w:rPr>
              <w:t xml:space="preserve">Mais entre les </w:t>
            </w:r>
            <w:proofErr w:type="spellStart"/>
            <w:r w:rsidRPr="00820E1E">
              <w:rPr>
                <w:rFonts w:ascii="Arial" w:hAnsi="Arial" w:cs="Arial"/>
                <w:u w:val="single"/>
                <w:lang w:val="fr-CH"/>
              </w:rPr>
              <w:t>uexd</w:t>
            </w:r>
            <w:proofErr w:type="spellEnd"/>
            <w:r w:rsidRPr="00820E1E">
              <w:rPr>
                <w:rFonts w:ascii="Arial" w:hAnsi="Arial" w:cs="Arial"/>
                <w:lang w:val="fr-CH"/>
              </w:rPr>
              <w:t>!</w:t>
            </w:r>
            <w:r w:rsidRPr="00820E1E">
              <w:rPr>
                <w:rFonts w:ascii="Arial" w:hAnsi="Arial" w:cs="Arial"/>
                <w:lang w:val="fr-CH"/>
              </w:rPr>
              <w:tab/>
            </w:r>
            <w:bookmarkStart w:id="0" w:name="_GoBack"/>
            <w:bookmarkEnd w:id="0"/>
            <w:r w:rsidRPr="00820E1E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6E0C7B" w:rsidRPr="00E563F4" w:rsidRDefault="006E0C7B" w:rsidP="00B618A1">
            <w:pPr>
              <w:ind w:left="284" w:hanging="284"/>
              <w:rPr>
                <w:rFonts w:ascii="Arial" w:hAnsi="Arial" w:cs="Arial"/>
                <w:lang w:val="fr-CH"/>
              </w:rPr>
            </w:pPr>
          </w:p>
          <w:p w:rsidR="007211A5" w:rsidRDefault="007211A5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a)</w:t>
            </w:r>
            <w:r>
              <w:rPr>
                <w:rFonts w:ascii="Arial" w:hAnsi="Arial" w:cs="Arial"/>
                <w:lang w:val="fr-CH"/>
              </w:rPr>
              <w:tab/>
              <w:t xml:space="preserve">… très heureux du résultat de sa </w:t>
            </w:r>
            <w:r w:rsidRPr="007211A5">
              <w:rPr>
                <w:rFonts w:ascii="Arial" w:hAnsi="Arial" w:cs="Arial"/>
                <w:u w:val="single"/>
                <w:lang w:val="fr-CH"/>
              </w:rPr>
              <w:t>pêche</w:t>
            </w:r>
            <w:r>
              <w:rPr>
                <w:rFonts w:ascii="Arial" w:hAnsi="Arial" w:cs="Arial"/>
                <w:lang w:val="fr-CH"/>
              </w:rPr>
              <w:t xml:space="preserve">. </w:t>
            </w:r>
          </w:p>
          <w:p w:rsidR="007211A5" w:rsidRDefault="007211A5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6E0C7B" w:rsidRPr="00E563F4" w:rsidRDefault="007211A5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</w:t>
            </w:r>
            <w:r w:rsidR="00E563F4" w:rsidRPr="00E563F4">
              <w:rPr>
                <w:rFonts w:ascii="Arial" w:hAnsi="Arial" w:cs="Arial"/>
                <w:lang w:val="fr-CH"/>
              </w:rPr>
              <w:t>)</w:t>
            </w:r>
            <w:r w:rsidR="00E563F4" w:rsidRPr="00E563F4">
              <w:rPr>
                <w:rFonts w:ascii="Arial" w:hAnsi="Arial" w:cs="Arial"/>
                <w:lang w:val="fr-CH"/>
              </w:rPr>
              <w:tab/>
              <w:t xml:space="preserve">… dans la </w:t>
            </w:r>
            <w:r w:rsidR="00E563F4" w:rsidRPr="00E563F4">
              <w:rPr>
                <w:rFonts w:ascii="Arial" w:hAnsi="Arial" w:cs="Arial"/>
                <w:u w:val="single"/>
                <w:lang w:val="fr-CH"/>
              </w:rPr>
              <w:t>grotte</w:t>
            </w:r>
            <w:r w:rsidR="00E563F4" w:rsidRPr="00E563F4">
              <w:rPr>
                <w:rFonts w:ascii="Arial" w:hAnsi="Arial" w:cs="Arial"/>
                <w:lang w:val="fr-CH"/>
              </w:rPr>
              <w:t xml:space="preserve"> où ils viennent de s'installer.</w:t>
            </w:r>
          </w:p>
          <w:p w:rsidR="00E563F4" w:rsidRPr="00E563F4" w:rsidRDefault="00E563F4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E563F4">
              <w:rPr>
                <w:rFonts w:ascii="Arial" w:hAnsi="Arial" w:cs="Arial"/>
                <w:lang w:val="fr-CH"/>
              </w:rPr>
              <w:tab/>
            </w:r>
            <w:r w:rsidRPr="00E563F4">
              <w:rPr>
                <w:rFonts w:ascii="Arial" w:hAnsi="Arial" w:cs="Arial"/>
                <w:lang w:val="fr-CH"/>
              </w:rPr>
              <w:tab/>
            </w:r>
          </w:p>
          <w:p w:rsidR="00E563F4" w:rsidRDefault="007211A5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</w:t>
            </w:r>
            <w:r w:rsidR="00B618A1">
              <w:rPr>
                <w:rFonts w:ascii="Arial" w:hAnsi="Arial" w:cs="Arial"/>
                <w:lang w:val="fr-CH"/>
              </w:rPr>
              <w:t>)</w:t>
            </w:r>
            <w:r w:rsidR="00B618A1">
              <w:rPr>
                <w:rFonts w:ascii="Arial" w:hAnsi="Arial" w:cs="Arial"/>
                <w:lang w:val="fr-CH"/>
              </w:rPr>
              <w:tab/>
            </w:r>
            <w:r w:rsidR="00E563F4">
              <w:rPr>
                <w:rFonts w:ascii="Arial" w:hAnsi="Arial" w:cs="Arial"/>
                <w:lang w:val="fr-CH"/>
              </w:rPr>
              <w:t xml:space="preserve">La famille doit trouver un </w:t>
            </w:r>
            <w:r w:rsidR="00E563F4" w:rsidRPr="00E563F4">
              <w:rPr>
                <w:rFonts w:ascii="Arial" w:hAnsi="Arial" w:cs="Arial"/>
                <w:u w:val="single"/>
                <w:lang w:val="fr-CH"/>
              </w:rPr>
              <w:t>endroit plus sûr</w:t>
            </w:r>
            <w:r w:rsidR="00E563F4">
              <w:rPr>
                <w:rFonts w:ascii="Arial" w:hAnsi="Arial" w:cs="Arial"/>
                <w:lang w:val="fr-CH"/>
              </w:rPr>
              <w:t>.</w:t>
            </w:r>
          </w:p>
          <w:p w:rsidR="00E563F4" w:rsidRDefault="00E563F4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E563F4" w:rsidRDefault="007211A5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</w:t>
            </w:r>
            <w:r w:rsidR="00E563F4">
              <w:rPr>
                <w:rFonts w:ascii="Arial" w:hAnsi="Arial" w:cs="Arial"/>
                <w:lang w:val="fr-CH"/>
              </w:rPr>
              <w:t>)</w:t>
            </w:r>
            <w:r w:rsidR="00E563F4">
              <w:rPr>
                <w:rFonts w:ascii="Arial" w:hAnsi="Arial" w:cs="Arial"/>
                <w:lang w:val="fr-CH"/>
              </w:rPr>
              <w:tab/>
              <w:t xml:space="preserve">… les animaux sauvages sont </w:t>
            </w:r>
            <w:r w:rsidR="00E563F4" w:rsidRPr="00E563F4">
              <w:rPr>
                <w:rFonts w:ascii="Arial" w:hAnsi="Arial" w:cs="Arial"/>
                <w:u w:val="single"/>
                <w:lang w:val="fr-CH"/>
              </w:rPr>
              <w:t>tenus à l'écart</w:t>
            </w:r>
            <w:r w:rsidR="00E563F4">
              <w:rPr>
                <w:rFonts w:ascii="Arial" w:hAnsi="Arial" w:cs="Arial"/>
                <w:lang w:val="fr-CH"/>
              </w:rPr>
              <w:t>.</w:t>
            </w:r>
          </w:p>
          <w:p w:rsidR="00E563F4" w:rsidRDefault="00E563F4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E563F4" w:rsidRDefault="007211A5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</w:t>
            </w:r>
            <w:r w:rsidR="00E563F4">
              <w:rPr>
                <w:rFonts w:ascii="Arial" w:hAnsi="Arial" w:cs="Arial"/>
                <w:lang w:val="fr-CH"/>
              </w:rPr>
              <w:t>)</w:t>
            </w:r>
            <w:r w:rsidR="00E563F4">
              <w:rPr>
                <w:rFonts w:ascii="Arial" w:hAnsi="Arial" w:cs="Arial"/>
                <w:lang w:val="fr-CH"/>
              </w:rPr>
              <w:tab/>
              <w:t xml:space="preserve">… lorsque les neiges </w:t>
            </w:r>
            <w:r w:rsidR="00E563F4" w:rsidRPr="00E563F4">
              <w:rPr>
                <w:rFonts w:ascii="Arial" w:hAnsi="Arial" w:cs="Arial"/>
                <w:u w:val="single"/>
                <w:lang w:val="fr-CH"/>
              </w:rPr>
              <w:t>fondent</w:t>
            </w:r>
            <w:r w:rsidR="00E563F4">
              <w:rPr>
                <w:rFonts w:ascii="Arial" w:hAnsi="Arial" w:cs="Arial"/>
                <w:lang w:val="fr-CH"/>
              </w:rPr>
              <w:t xml:space="preserve"> …</w:t>
            </w:r>
          </w:p>
          <w:p w:rsidR="00E563F4" w:rsidRPr="00E563F4" w:rsidRDefault="00E563F4" w:rsidP="00B618A1">
            <w:pPr>
              <w:tabs>
                <w:tab w:val="left" w:leader="dot" w:pos="7043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 w:rsidR="007211A5"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Default="00D018BE" w:rsidP="00587D14">
      <w:pPr>
        <w:shd w:val="clear" w:color="auto" w:fill="FFFFFF" w:themeFill="background1"/>
        <w:spacing w:after="0"/>
      </w:pPr>
    </w:p>
    <w:sectPr w:rsidR="00D018BE" w:rsidSect="00587D14">
      <w:headerReference w:type="default" r:id="rId8"/>
      <w:footerReference w:type="default" r:id="rId9"/>
      <w:pgSz w:w="16838" w:h="11906" w:orient="landscape"/>
      <w:pgMar w:top="1417" w:right="110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4A777B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777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777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4D0AD5" w:rsidRPr="000A30A8" w:rsidTr="004D0AD5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D6DEE3C" wp14:editId="4D5924F3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4D0AD5" w:rsidRDefault="004D0AD5" w:rsidP="000A30A8">
          <w:pPr>
            <w:pStyle w:val="Kopfzeile"/>
          </w:pPr>
        </w:p>
      </w:tc>
      <w:tc>
        <w:tcPr>
          <w:tcW w:w="7229" w:type="dxa"/>
        </w:tcPr>
        <w:p w:rsidR="004D0AD5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E90012">
            <w:rPr>
              <w:rFonts w:ascii="Arial" w:hAnsi="Arial"/>
              <w:b/>
              <w:sz w:val="20"/>
              <w:szCs w:val="20"/>
            </w:rPr>
            <w:t>1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E90012">
            <w:rPr>
              <w:rFonts w:ascii="Arial" w:hAnsi="Arial"/>
              <w:b/>
              <w:sz w:val="20"/>
              <w:szCs w:val="20"/>
            </w:rPr>
            <w:t xml:space="preserve">Les </w:t>
          </w:r>
          <w:proofErr w:type="spellStart"/>
          <w:r w:rsidR="00E90012">
            <w:rPr>
              <w:rFonts w:ascii="Arial" w:hAnsi="Arial"/>
              <w:b/>
              <w:sz w:val="20"/>
              <w:szCs w:val="20"/>
            </w:rPr>
            <w:t>lacustres</w:t>
          </w:r>
          <w:proofErr w:type="spellEnd"/>
          <w:r w:rsidR="00E90012">
            <w:rPr>
              <w:rFonts w:ascii="Arial" w:hAnsi="Arial"/>
              <w:b/>
              <w:sz w:val="20"/>
              <w:szCs w:val="20"/>
            </w:rPr>
            <w:t xml:space="preserve"> / Die Pfahlbauer</w:t>
          </w:r>
        </w:p>
        <w:p w:rsidR="004D0AD5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E90012">
            <w:rPr>
              <w:rFonts w:ascii="Arial" w:hAnsi="Arial"/>
              <w:b/>
              <w:sz w:val="20"/>
              <w:szCs w:val="20"/>
            </w:rPr>
            <w:t>3</w:t>
          </w:r>
        </w:p>
        <w:p w:rsidR="004D0AD5" w:rsidRPr="000A30A8" w:rsidRDefault="004D0AD5" w:rsidP="00E9001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80CF0"/>
    <w:rsid w:val="000A30A8"/>
    <w:rsid w:val="001359EB"/>
    <w:rsid w:val="00173E58"/>
    <w:rsid w:val="001D3F22"/>
    <w:rsid w:val="00274FDD"/>
    <w:rsid w:val="002839D8"/>
    <w:rsid w:val="002A6D76"/>
    <w:rsid w:val="00390D8E"/>
    <w:rsid w:val="00396F91"/>
    <w:rsid w:val="003D0FFD"/>
    <w:rsid w:val="003E585F"/>
    <w:rsid w:val="004432F7"/>
    <w:rsid w:val="00446B94"/>
    <w:rsid w:val="00451362"/>
    <w:rsid w:val="004A777B"/>
    <w:rsid w:val="004D0AD5"/>
    <w:rsid w:val="00587D14"/>
    <w:rsid w:val="005B5D46"/>
    <w:rsid w:val="0064125C"/>
    <w:rsid w:val="006B2E4A"/>
    <w:rsid w:val="006E0C7B"/>
    <w:rsid w:val="0070736C"/>
    <w:rsid w:val="007211A5"/>
    <w:rsid w:val="00781EA2"/>
    <w:rsid w:val="007B3793"/>
    <w:rsid w:val="00807D7C"/>
    <w:rsid w:val="00866497"/>
    <w:rsid w:val="00883481"/>
    <w:rsid w:val="008F58B0"/>
    <w:rsid w:val="00905186"/>
    <w:rsid w:val="00944D8C"/>
    <w:rsid w:val="00A317F9"/>
    <w:rsid w:val="00AF721D"/>
    <w:rsid w:val="00B01D01"/>
    <w:rsid w:val="00B24409"/>
    <w:rsid w:val="00B30170"/>
    <w:rsid w:val="00B618A1"/>
    <w:rsid w:val="00B67C10"/>
    <w:rsid w:val="00BD1E4F"/>
    <w:rsid w:val="00BF7148"/>
    <w:rsid w:val="00C05C58"/>
    <w:rsid w:val="00C22605"/>
    <w:rsid w:val="00CE6F85"/>
    <w:rsid w:val="00D018BE"/>
    <w:rsid w:val="00D54E07"/>
    <w:rsid w:val="00D656C7"/>
    <w:rsid w:val="00D91EF9"/>
    <w:rsid w:val="00E253C5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1. Les lacustres</vt:lpstr>
    </vt:vector>
  </TitlesOfParts>
  <Company>Informatik tpc ag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1. Les lacustres</dc:title>
  <dc:creator>Koni Dudle</dc:creator>
  <cp:keywords/>
  <cp:lastModifiedBy>Dudle, Konrad (SRF)</cp:lastModifiedBy>
  <cp:revision>7</cp:revision>
  <dcterms:created xsi:type="dcterms:W3CDTF">2013-10-18T09:13:00Z</dcterms:created>
  <dcterms:modified xsi:type="dcterms:W3CDTF">2013-10-18T13:09:00Z</dcterms:modified>
</cp:coreProperties>
</file>