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Layout w:type="fixed"/>
        <w:tblCellMar>
          <w:left w:w="70" w:type="dxa"/>
          <w:right w:w="70" w:type="dxa"/>
        </w:tblCellMar>
        <w:tblLook w:val="0000" w:firstRow="0" w:lastRow="0" w:firstColumn="0" w:lastColumn="0" w:noHBand="0" w:noVBand="0"/>
      </w:tblPr>
      <w:tblGrid>
        <w:gridCol w:w="2770"/>
        <w:gridCol w:w="180"/>
        <w:gridCol w:w="1440"/>
        <w:gridCol w:w="2160"/>
        <w:gridCol w:w="41"/>
        <w:gridCol w:w="2624"/>
      </w:tblGrid>
      <w:tr w:rsidR="008C2425" w:rsidTr="00143CB8">
        <w:trPr>
          <w:cantSplit/>
          <w:trHeight w:val="20"/>
        </w:trPr>
        <w:tc>
          <w:tcPr>
            <w:tcW w:w="9215" w:type="dxa"/>
            <w:gridSpan w:val="6"/>
          </w:tcPr>
          <w:p w:rsidR="008C2425" w:rsidRDefault="008C2425" w:rsidP="00CB15CC">
            <w:pPr>
              <w:pStyle w:val="berschrift4"/>
              <w:jc w:val="right"/>
            </w:pPr>
          </w:p>
        </w:tc>
      </w:tr>
      <w:tr w:rsidR="005D7D38" w:rsidTr="00CB15CC">
        <w:trPr>
          <w:cantSplit/>
          <w:trHeight w:val="680"/>
        </w:trPr>
        <w:tc>
          <w:tcPr>
            <w:tcW w:w="4390" w:type="dxa"/>
            <w:gridSpan w:val="3"/>
            <w:vMerge w:val="restart"/>
          </w:tcPr>
          <w:p w:rsidR="005D7D38" w:rsidRDefault="005A0F97" w:rsidP="00CB15CC">
            <w:pPr>
              <w:ind w:left="708" w:hanging="708"/>
              <w:rPr>
                <w:rFonts w:ascii="Arial" w:hAnsi="Arial"/>
                <w:sz w:val="26"/>
              </w:rPr>
            </w:pPr>
            <w:r>
              <w:rPr>
                <w:rFonts w:ascii="Arial" w:hAnsi="Arial"/>
                <w:noProof/>
                <w:lang w:eastAsia="de-CH"/>
              </w:rPr>
              <w:drawing>
                <wp:inline distT="0" distB="0" distL="0" distR="0">
                  <wp:extent cx="2494915" cy="697865"/>
                  <wp:effectExtent l="19050" t="0" r="635" b="0"/>
                  <wp:docPr id="1" name="Bild 1"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chool_Dossier_Logo"/>
                          <pic:cNvPicPr>
                            <a:picLocks noChangeAspect="1" noChangeArrowheads="1"/>
                          </pic:cNvPicPr>
                        </pic:nvPicPr>
                        <pic:blipFill>
                          <a:blip r:embed="rId9" cstate="print"/>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5D7D38" w:rsidRDefault="005D7D38" w:rsidP="00CB15CC">
            <w:pPr>
              <w:ind w:left="708" w:hanging="708"/>
              <w:jc w:val="right"/>
              <w:rPr>
                <w:rFonts w:ascii="Arial" w:hAnsi="Arial"/>
                <w:sz w:val="26"/>
              </w:rPr>
            </w:pPr>
          </w:p>
        </w:tc>
        <w:tc>
          <w:tcPr>
            <w:tcW w:w="2665" w:type="dxa"/>
            <w:gridSpan w:val="2"/>
            <w:vAlign w:val="bottom"/>
          </w:tcPr>
          <w:p w:rsidR="005D7D38" w:rsidRDefault="002D0E33" w:rsidP="0043134B">
            <w:pPr>
              <w:pStyle w:val="berschrift4"/>
              <w:spacing w:after="40"/>
              <w:jc w:val="right"/>
            </w:pPr>
            <w:r>
              <w:t>Lösungen zum</w:t>
            </w:r>
            <w:r>
              <w:br/>
            </w:r>
            <w:r w:rsidR="0043134B">
              <w:t>Arbeit</w:t>
            </w:r>
            <w:r>
              <w:t>sblatt</w:t>
            </w:r>
          </w:p>
        </w:tc>
      </w:tr>
      <w:tr w:rsidR="005D7D38" w:rsidTr="00CB15CC">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665" w:type="dxa"/>
            <w:gridSpan w:val="2"/>
            <w:vAlign w:val="bottom"/>
          </w:tcPr>
          <w:p w:rsidR="005D7D38" w:rsidRDefault="005D7D38" w:rsidP="00CB15CC">
            <w:pPr>
              <w:pStyle w:val="berschrift4"/>
            </w:pPr>
          </w:p>
        </w:tc>
      </w:tr>
      <w:tr w:rsidR="005D7D38">
        <w:trPr>
          <w:cantSplit/>
          <w:trHeight w:val="20"/>
        </w:trPr>
        <w:tc>
          <w:tcPr>
            <w:tcW w:w="6550" w:type="dxa"/>
            <w:gridSpan w:val="4"/>
          </w:tcPr>
          <w:p w:rsidR="005D7D38" w:rsidRDefault="005D7D38">
            <w:pPr>
              <w:pStyle w:val="berschrift5"/>
              <w:rPr>
                <w:color w:val="000000"/>
              </w:rPr>
            </w:pPr>
          </w:p>
        </w:tc>
        <w:tc>
          <w:tcPr>
            <w:tcW w:w="2665" w:type="dxa"/>
            <w:gridSpan w:val="2"/>
          </w:tcPr>
          <w:p w:rsidR="005D7D38" w:rsidRPr="008C2425" w:rsidRDefault="005D7D38">
            <w:pPr>
              <w:rPr>
                <w:rFonts w:ascii="Arial" w:hAnsi="Arial"/>
                <w:b/>
                <w:bCs/>
                <w:color w:val="808080"/>
                <w:sz w:val="24"/>
              </w:rPr>
            </w:pPr>
          </w:p>
        </w:tc>
      </w:tr>
      <w:tr w:rsidR="00A427DC" w:rsidRPr="007A60BF" w:rsidTr="00086C9A">
        <w:trPr>
          <w:cantSplit/>
          <w:trHeight w:val="35"/>
        </w:trPr>
        <w:tc>
          <w:tcPr>
            <w:tcW w:w="2770" w:type="dxa"/>
            <w:vMerge w:val="restart"/>
            <w:vAlign w:val="center"/>
          </w:tcPr>
          <w:p w:rsidR="00A427DC" w:rsidRPr="007A60BF" w:rsidRDefault="00A32684" w:rsidP="00086C9A">
            <w:pPr>
              <w:tabs>
                <w:tab w:val="right" w:pos="9072"/>
              </w:tabs>
              <w:jc w:val="center"/>
              <w:rPr>
                <w:rFonts w:ascii="Arial" w:hAnsi="Arial"/>
                <w:sz w:val="10"/>
              </w:rPr>
            </w:pPr>
            <w:r>
              <w:rPr>
                <w:rFonts w:ascii="Arial" w:hAnsi="Arial"/>
                <w:noProof/>
                <w:sz w:val="10"/>
                <w:lang w:eastAsia="de-CH"/>
              </w:rPr>
              <w:drawing>
                <wp:inline distT="0" distB="0" distL="0" distR="0">
                  <wp:extent cx="1670050" cy="1207135"/>
                  <wp:effectExtent l="19050" t="0" r="6350" b="0"/>
                  <wp:docPr id="3" name="Grafik 2" descr="kauf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ufen_klein.jpg"/>
                          <pic:cNvPicPr/>
                        </pic:nvPicPr>
                        <pic:blipFill>
                          <a:blip r:embed="rId10" cstate="print"/>
                          <a:stretch>
                            <a:fillRect/>
                          </a:stretch>
                        </pic:blipFill>
                        <pic:spPr>
                          <a:xfrm>
                            <a:off x="0" y="0"/>
                            <a:ext cx="1670050" cy="1207135"/>
                          </a:xfrm>
                          <a:prstGeom prst="rect">
                            <a:avLst/>
                          </a:prstGeom>
                        </pic:spPr>
                      </pic:pic>
                    </a:graphicData>
                  </a:graphic>
                </wp:inline>
              </w:drawing>
            </w:r>
          </w:p>
        </w:tc>
        <w:tc>
          <w:tcPr>
            <w:tcW w:w="180" w:type="dxa"/>
            <w:vMerge w:val="restart"/>
            <w:vAlign w:val="center"/>
          </w:tcPr>
          <w:p w:rsidR="00A427DC" w:rsidRPr="007A60BF" w:rsidRDefault="00A427DC" w:rsidP="00086C9A">
            <w:pPr>
              <w:tabs>
                <w:tab w:val="right" w:pos="9072"/>
              </w:tabs>
              <w:jc w:val="center"/>
              <w:rPr>
                <w:rFonts w:ascii="Arial" w:hAnsi="Arial"/>
                <w:sz w:val="10"/>
              </w:rPr>
            </w:pPr>
          </w:p>
        </w:tc>
        <w:tc>
          <w:tcPr>
            <w:tcW w:w="3641" w:type="dxa"/>
            <w:gridSpan w:val="3"/>
            <w:shd w:val="clear" w:color="auto" w:fill="C7C0B9"/>
          </w:tcPr>
          <w:p w:rsidR="00A427DC" w:rsidRPr="007A60BF" w:rsidRDefault="00A427DC" w:rsidP="00F92083">
            <w:pPr>
              <w:ind w:left="708" w:hanging="708"/>
              <w:rPr>
                <w:rFonts w:ascii="Arial" w:hAnsi="Arial"/>
                <w:sz w:val="18"/>
                <w:highlight w:val="lightGray"/>
              </w:rPr>
            </w:pPr>
          </w:p>
        </w:tc>
        <w:tc>
          <w:tcPr>
            <w:tcW w:w="2624" w:type="dxa"/>
            <w:shd w:val="clear" w:color="auto" w:fill="C7C0B9"/>
          </w:tcPr>
          <w:p w:rsidR="00A427DC" w:rsidRPr="007A60BF" w:rsidRDefault="00A427DC" w:rsidP="00F92083">
            <w:pPr>
              <w:ind w:left="708" w:hanging="708"/>
              <w:jc w:val="right"/>
              <w:rPr>
                <w:rFonts w:ascii="Arial" w:hAnsi="Arial"/>
                <w:sz w:val="18"/>
              </w:rPr>
            </w:pPr>
          </w:p>
        </w:tc>
      </w:tr>
      <w:tr w:rsidR="00A427DC" w:rsidRPr="007A60BF" w:rsidTr="00086C9A">
        <w:trPr>
          <w:cantSplit/>
          <w:trHeight w:hRule="exact" w:val="600"/>
        </w:trPr>
        <w:tc>
          <w:tcPr>
            <w:tcW w:w="2770" w:type="dxa"/>
            <w:vMerge/>
            <w:vAlign w:val="center"/>
          </w:tcPr>
          <w:p w:rsidR="00A427DC" w:rsidRPr="007A60BF" w:rsidRDefault="00A427DC" w:rsidP="00086C9A">
            <w:pPr>
              <w:tabs>
                <w:tab w:val="right" w:pos="9072"/>
              </w:tabs>
              <w:jc w:val="center"/>
              <w:rPr>
                <w:rFonts w:ascii="Arial" w:hAnsi="Arial"/>
                <w:sz w:val="10"/>
              </w:rPr>
            </w:pPr>
          </w:p>
        </w:tc>
        <w:tc>
          <w:tcPr>
            <w:tcW w:w="180" w:type="dxa"/>
            <w:vMerge/>
            <w:vAlign w:val="center"/>
          </w:tcPr>
          <w:p w:rsidR="00A427DC" w:rsidRPr="007A60BF" w:rsidRDefault="00A427DC" w:rsidP="00086C9A">
            <w:pPr>
              <w:tabs>
                <w:tab w:val="right" w:pos="9072"/>
              </w:tabs>
              <w:jc w:val="center"/>
              <w:rPr>
                <w:rFonts w:ascii="Arial" w:hAnsi="Arial"/>
                <w:sz w:val="10"/>
              </w:rPr>
            </w:pPr>
          </w:p>
        </w:tc>
        <w:tc>
          <w:tcPr>
            <w:tcW w:w="6265" w:type="dxa"/>
            <w:gridSpan w:val="4"/>
            <w:shd w:val="clear" w:color="auto" w:fill="EAEAEA"/>
          </w:tcPr>
          <w:p w:rsidR="00A427DC" w:rsidRPr="007A60BF" w:rsidRDefault="00A427DC" w:rsidP="00086C9A">
            <w:pPr>
              <w:rPr>
                <w:rFonts w:ascii="Arial" w:hAnsi="Arial"/>
                <w:b/>
                <w:bCs/>
                <w:sz w:val="26"/>
              </w:rPr>
            </w:pPr>
          </w:p>
          <w:p w:rsidR="00A427DC" w:rsidRPr="007A60BF" w:rsidRDefault="00E339BD" w:rsidP="00E339BD">
            <w:pPr>
              <w:pStyle w:val="berschrift6"/>
              <w:rPr>
                <w:color w:val="auto"/>
                <w:sz w:val="26"/>
                <w:highlight w:val="lightGray"/>
              </w:rPr>
            </w:pPr>
            <w:r>
              <w:rPr>
                <w:color w:val="auto"/>
                <w:sz w:val="26"/>
              </w:rPr>
              <w:t>Wirtschaft und Gesellschaft</w:t>
            </w:r>
          </w:p>
        </w:tc>
      </w:tr>
      <w:tr w:rsidR="00A427DC" w:rsidRPr="007A60BF" w:rsidTr="00086C9A">
        <w:trPr>
          <w:cantSplit/>
          <w:trHeight w:val="1100"/>
        </w:trPr>
        <w:tc>
          <w:tcPr>
            <w:tcW w:w="2770" w:type="dxa"/>
            <w:vMerge/>
            <w:tcBorders>
              <w:bottom w:val="nil"/>
            </w:tcBorders>
            <w:vAlign w:val="center"/>
          </w:tcPr>
          <w:p w:rsidR="00A427DC" w:rsidRPr="007A60BF" w:rsidRDefault="00A427DC" w:rsidP="00086C9A">
            <w:pPr>
              <w:tabs>
                <w:tab w:val="right" w:pos="9072"/>
              </w:tabs>
              <w:jc w:val="center"/>
              <w:rPr>
                <w:rFonts w:ascii="Arial" w:hAnsi="Arial"/>
                <w:sz w:val="10"/>
              </w:rPr>
            </w:pPr>
          </w:p>
        </w:tc>
        <w:tc>
          <w:tcPr>
            <w:tcW w:w="180" w:type="dxa"/>
            <w:vMerge/>
            <w:tcBorders>
              <w:bottom w:val="nil"/>
            </w:tcBorders>
            <w:vAlign w:val="center"/>
          </w:tcPr>
          <w:p w:rsidR="00A427DC" w:rsidRPr="007A60BF" w:rsidRDefault="00A427DC" w:rsidP="00086C9A">
            <w:pPr>
              <w:tabs>
                <w:tab w:val="right" w:pos="9072"/>
              </w:tabs>
              <w:jc w:val="center"/>
              <w:rPr>
                <w:rFonts w:ascii="Arial" w:hAnsi="Arial"/>
                <w:sz w:val="10"/>
              </w:rPr>
            </w:pPr>
          </w:p>
        </w:tc>
        <w:tc>
          <w:tcPr>
            <w:tcW w:w="6265" w:type="dxa"/>
            <w:gridSpan w:val="4"/>
            <w:tcBorders>
              <w:bottom w:val="nil"/>
            </w:tcBorders>
            <w:shd w:val="clear" w:color="auto" w:fill="EAEAEA"/>
          </w:tcPr>
          <w:p w:rsidR="00A427DC" w:rsidRPr="007A60BF" w:rsidRDefault="00E339BD" w:rsidP="00086C9A">
            <w:pPr>
              <w:rPr>
                <w:rFonts w:ascii="Arial" w:hAnsi="Arial"/>
                <w:sz w:val="20"/>
              </w:rPr>
            </w:pPr>
            <w:r>
              <w:rPr>
                <w:rFonts w:ascii="Arial" w:hAnsi="Arial"/>
                <w:sz w:val="20"/>
              </w:rPr>
              <w:t>Kaufen</w:t>
            </w:r>
            <w:r w:rsidR="007A60BF">
              <w:rPr>
                <w:rFonts w:ascii="Arial" w:hAnsi="Arial"/>
                <w:sz w:val="20"/>
              </w:rPr>
              <w:t xml:space="preserve"> (2)</w:t>
            </w:r>
          </w:p>
          <w:p w:rsidR="00A427DC" w:rsidRPr="007A60BF" w:rsidRDefault="00A427DC" w:rsidP="00086C9A">
            <w:pPr>
              <w:rPr>
                <w:rFonts w:ascii="Arial" w:hAnsi="Arial"/>
                <w:sz w:val="20"/>
              </w:rPr>
            </w:pPr>
          </w:p>
          <w:p w:rsidR="00A427DC" w:rsidRPr="007A60BF" w:rsidRDefault="006F2229" w:rsidP="00086C9A">
            <w:pPr>
              <w:rPr>
                <w:rFonts w:ascii="Arial" w:hAnsi="Arial"/>
                <w:sz w:val="20"/>
              </w:rPr>
            </w:pPr>
            <w:r>
              <w:rPr>
                <w:rFonts w:ascii="Arial" w:hAnsi="Arial"/>
                <w:sz w:val="20"/>
              </w:rPr>
              <w:t>15</w:t>
            </w:r>
            <w:r w:rsidRPr="007A60BF">
              <w:rPr>
                <w:rFonts w:ascii="Arial" w:hAnsi="Arial"/>
                <w:sz w:val="20"/>
              </w:rPr>
              <w:t>:00 Minuten</w:t>
            </w:r>
            <w:r>
              <w:rPr>
                <w:rFonts w:ascii="Arial" w:hAnsi="Arial"/>
                <w:sz w:val="20"/>
              </w:rPr>
              <w:t xml:space="preserve"> </w:t>
            </w:r>
          </w:p>
          <w:p w:rsidR="00A427DC" w:rsidRPr="007A60BF" w:rsidRDefault="006F2229" w:rsidP="006F2229">
            <w:pPr>
              <w:rPr>
                <w:rFonts w:ascii="Arial" w:hAnsi="Arial"/>
                <w:highlight w:val="lightGray"/>
              </w:rPr>
            </w:pPr>
            <w:r>
              <w:rPr>
                <w:rFonts w:ascii="Arial" w:hAnsi="Arial"/>
                <w:sz w:val="20"/>
              </w:rPr>
              <w:t>Zweikanal-Ton</w:t>
            </w:r>
          </w:p>
        </w:tc>
      </w:tr>
    </w:tbl>
    <w:p w:rsidR="00480092" w:rsidRPr="007A60BF"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firstRow="0" w:lastRow="0" w:firstColumn="0" w:lastColumn="0" w:noHBand="0" w:noVBand="0"/>
      </w:tblPr>
      <w:tblGrid>
        <w:gridCol w:w="2777"/>
        <w:gridCol w:w="180"/>
        <w:gridCol w:w="6258"/>
      </w:tblGrid>
      <w:tr w:rsidR="00480092" w:rsidRPr="007A60BF" w:rsidTr="00A82058">
        <w:tc>
          <w:tcPr>
            <w:tcW w:w="2777" w:type="dxa"/>
          </w:tcPr>
          <w:p w:rsidR="007A60BF" w:rsidRDefault="007A60BF">
            <w:pPr>
              <w:pStyle w:val="Kopfzeile"/>
              <w:tabs>
                <w:tab w:val="clear" w:pos="4536"/>
                <w:tab w:val="clear" w:pos="9072"/>
              </w:tabs>
              <w:jc w:val="right"/>
              <w:rPr>
                <w:rFonts w:ascii="Arial" w:hAnsi="Arial"/>
                <w:b/>
                <w:bCs/>
                <w:sz w:val="20"/>
              </w:rPr>
            </w:pPr>
          </w:p>
          <w:p w:rsidR="007A60BF" w:rsidRPr="007A60BF" w:rsidRDefault="007A60BF" w:rsidP="007A60BF"/>
          <w:p w:rsidR="007A60BF" w:rsidRPr="007A60BF" w:rsidRDefault="007A60BF" w:rsidP="007A60BF"/>
          <w:p w:rsidR="007A60BF" w:rsidRPr="007A60BF" w:rsidRDefault="007A60BF" w:rsidP="007A60BF"/>
          <w:p w:rsidR="007A60BF" w:rsidRPr="007A60BF" w:rsidRDefault="007A60BF" w:rsidP="007A60BF"/>
          <w:p w:rsidR="007A60BF" w:rsidRPr="007A60BF" w:rsidRDefault="007A60BF" w:rsidP="007A60BF"/>
          <w:p w:rsidR="007A60BF" w:rsidRPr="007A60BF" w:rsidRDefault="007A60BF" w:rsidP="007A60BF"/>
          <w:p w:rsidR="007A60BF" w:rsidRDefault="007A60BF" w:rsidP="007A60BF"/>
          <w:p w:rsidR="007A60BF" w:rsidRDefault="007A60BF" w:rsidP="007A60BF"/>
          <w:p w:rsidR="00480092" w:rsidRPr="007A60BF" w:rsidRDefault="00480092" w:rsidP="007A60BF">
            <w:pPr>
              <w:jc w:val="right"/>
            </w:pPr>
          </w:p>
        </w:tc>
        <w:tc>
          <w:tcPr>
            <w:tcW w:w="180" w:type="dxa"/>
          </w:tcPr>
          <w:p w:rsidR="00480092" w:rsidRPr="007A60BF" w:rsidRDefault="00480092">
            <w:pPr>
              <w:pStyle w:val="Kopfzeile"/>
              <w:tabs>
                <w:tab w:val="clear" w:pos="4536"/>
                <w:tab w:val="clear" w:pos="9072"/>
              </w:tabs>
              <w:rPr>
                <w:rFonts w:ascii="Arial" w:hAnsi="Arial"/>
                <w:sz w:val="20"/>
              </w:rPr>
            </w:pPr>
          </w:p>
        </w:tc>
        <w:tc>
          <w:tcPr>
            <w:tcW w:w="6258" w:type="dxa"/>
          </w:tcPr>
          <w:p w:rsidR="006F2229" w:rsidRDefault="006F2229" w:rsidP="007A60BF">
            <w:pPr>
              <w:pStyle w:val="Kopfzeile"/>
              <w:rPr>
                <w:rFonts w:ascii="Arial" w:hAnsi="Arial"/>
                <w:b/>
                <w:bCs/>
                <w:sz w:val="20"/>
                <w:szCs w:val="22"/>
              </w:rPr>
            </w:pPr>
          </w:p>
          <w:p w:rsidR="007A60BF" w:rsidRPr="00EE14C3" w:rsidRDefault="007A60BF" w:rsidP="007A60BF">
            <w:pPr>
              <w:pStyle w:val="Kopfzeile"/>
              <w:rPr>
                <w:rFonts w:ascii="Arial" w:hAnsi="Arial"/>
                <w:b/>
                <w:bCs/>
                <w:sz w:val="20"/>
                <w:szCs w:val="22"/>
              </w:rPr>
            </w:pPr>
            <w:r w:rsidRPr="00EE14C3">
              <w:rPr>
                <w:rFonts w:ascii="Arial" w:hAnsi="Arial"/>
                <w:b/>
                <w:bCs/>
                <w:sz w:val="20"/>
                <w:szCs w:val="22"/>
              </w:rPr>
              <w:t>1. In welchem Spannungsfeld bewegen sich Käufer und Verkä</w:t>
            </w:r>
            <w:r w:rsidRPr="00EE14C3">
              <w:rPr>
                <w:rFonts w:ascii="Arial" w:hAnsi="Arial"/>
                <w:b/>
                <w:bCs/>
                <w:sz w:val="20"/>
                <w:szCs w:val="22"/>
              </w:rPr>
              <w:t>u</w:t>
            </w:r>
            <w:r w:rsidRPr="00EE14C3">
              <w:rPr>
                <w:rFonts w:ascii="Arial" w:hAnsi="Arial"/>
                <w:b/>
                <w:bCs/>
                <w:sz w:val="20"/>
                <w:szCs w:val="22"/>
              </w:rPr>
              <w:t>fer?</w:t>
            </w:r>
          </w:p>
          <w:p w:rsidR="007A60BF" w:rsidRPr="00EE14C3" w:rsidRDefault="007A60BF" w:rsidP="007A60BF">
            <w:pPr>
              <w:pStyle w:val="Kopfzeile"/>
              <w:rPr>
                <w:rFonts w:ascii="Arial" w:hAnsi="Arial"/>
                <w:sz w:val="20"/>
                <w:szCs w:val="22"/>
              </w:rPr>
            </w:pPr>
            <w:r w:rsidRPr="00EE14C3">
              <w:rPr>
                <w:rFonts w:ascii="Arial" w:hAnsi="Arial"/>
                <w:sz w:val="20"/>
                <w:szCs w:val="22"/>
              </w:rPr>
              <w:t>Der Verkäufer möchte verkaufen und der Käufer möchte vielleicht kaufen, aber er möchte nicht alles kaufen. Er möchte ein besonders gutes Produkt zu einem günstigen Preise, er möchte Beratung vom Verkäufer. Der Verkäufer auf der anderen Seite möchte den Käufer beeinflussen, damit der Verkäufer viele Vorteile für sich herausholen kann.</w:t>
            </w:r>
          </w:p>
          <w:p w:rsidR="007A60BF" w:rsidRPr="00EE14C3" w:rsidRDefault="007A60BF" w:rsidP="007A60BF">
            <w:pPr>
              <w:pStyle w:val="Kopfzeile"/>
              <w:rPr>
                <w:rFonts w:ascii="Arial" w:hAnsi="Arial"/>
                <w:sz w:val="20"/>
                <w:szCs w:val="22"/>
              </w:rPr>
            </w:pPr>
          </w:p>
          <w:p w:rsidR="007A60BF" w:rsidRPr="00EE14C3" w:rsidRDefault="007A60BF" w:rsidP="007A60BF">
            <w:pPr>
              <w:pStyle w:val="Kopfzeile"/>
              <w:rPr>
                <w:rFonts w:ascii="Arial" w:hAnsi="Arial"/>
                <w:b/>
                <w:bCs/>
                <w:sz w:val="20"/>
                <w:szCs w:val="22"/>
              </w:rPr>
            </w:pPr>
            <w:r w:rsidRPr="00EE14C3">
              <w:rPr>
                <w:rFonts w:ascii="Arial" w:hAnsi="Arial"/>
                <w:b/>
                <w:bCs/>
                <w:sz w:val="20"/>
                <w:szCs w:val="22"/>
              </w:rPr>
              <w:t>2. Warum gibt Tizian sein ganze</w:t>
            </w:r>
            <w:bookmarkStart w:id="0" w:name="_GoBack"/>
            <w:bookmarkEnd w:id="0"/>
            <w:r w:rsidRPr="00EE14C3">
              <w:rPr>
                <w:rFonts w:ascii="Arial" w:hAnsi="Arial"/>
                <w:b/>
                <w:bCs/>
                <w:sz w:val="20"/>
                <w:szCs w:val="22"/>
              </w:rPr>
              <w:t>s Geld für sein Schlagzeug aus?</w:t>
            </w:r>
          </w:p>
          <w:p w:rsidR="007A60BF" w:rsidRPr="00EE14C3" w:rsidRDefault="007A60BF" w:rsidP="007A60BF">
            <w:pPr>
              <w:pStyle w:val="Kopfzeile"/>
              <w:rPr>
                <w:rFonts w:ascii="Arial" w:hAnsi="Arial"/>
                <w:sz w:val="20"/>
                <w:szCs w:val="22"/>
              </w:rPr>
            </w:pPr>
            <w:r w:rsidRPr="00EE14C3">
              <w:rPr>
                <w:rFonts w:ascii="Arial" w:hAnsi="Arial"/>
                <w:sz w:val="20"/>
                <w:szCs w:val="22"/>
              </w:rPr>
              <w:t>Das Schlagzeug bedeutet für ihn sehr viel. Er spielt in einer Band und verbringt fast die ganze Freizeit damit.</w:t>
            </w:r>
          </w:p>
          <w:p w:rsidR="007A60BF" w:rsidRPr="00EE14C3" w:rsidRDefault="007A60BF" w:rsidP="007A60BF">
            <w:pPr>
              <w:pStyle w:val="Kopfzeile"/>
              <w:rPr>
                <w:rFonts w:ascii="Arial" w:hAnsi="Arial"/>
                <w:sz w:val="20"/>
                <w:szCs w:val="22"/>
              </w:rPr>
            </w:pPr>
          </w:p>
          <w:p w:rsidR="007A60BF" w:rsidRPr="00EE14C3" w:rsidRDefault="007A60BF" w:rsidP="007A60BF">
            <w:pPr>
              <w:pStyle w:val="Kopfzeile"/>
              <w:rPr>
                <w:rFonts w:ascii="Arial" w:hAnsi="Arial"/>
                <w:b/>
                <w:bCs/>
                <w:sz w:val="20"/>
                <w:szCs w:val="22"/>
              </w:rPr>
            </w:pPr>
            <w:r w:rsidRPr="00EE14C3">
              <w:rPr>
                <w:rFonts w:ascii="Arial" w:hAnsi="Arial"/>
                <w:b/>
                <w:bCs/>
                <w:sz w:val="20"/>
                <w:szCs w:val="22"/>
              </w:rPr>
              <w:t>3. Worin unterscheiden sich ein «Maximizer» und ein «</w:t>
            </w:r>
            <w:proofErr w:type="spellStart"/>
            <w:r w:rsidRPr="00EE14C3">
              <w:rPr>
                <w:rFonts w:ascii="Arial" w:hAnsi="Arial"/>
                <w:b/>
                <w:bCs/>
                <w:sz w:val="20"/>
                <w:szCs w:val="22"/>
              </w:rPr>
              <w:t>Sati</w:t>
            </w:r>
            <w:r w:rsidRPr="00EE14C3">
              <w:rPr>
                <w:rFonts w:ascii="Arial" w:hAnsi="Arial"/>
                <w:b/>
                <w:bCs/>
                <w:sz w:val="20"/>
                <w:szCs w:val="22"/>
              </w:rPr>
              <w:t>s</w:t>
            </w:r>
            <w:r w:rsidRPr="00EE14C3">
              <w:rPr>
                <w:rFonts w:ascii="Arial" w:hAnsi="Arial"/>
                <w:b/>
                <w:bCs/>
                <w:sz w:val="20"/>
                <w:szCs w:val="22"/>
              </w:rPr>
              <w:t>fier</w:t>
            </w:r>
            <w:proofErr w:type="spellEnd"/>
            <w:r w:rsidRPr="00EE14C3">
              <w:rPr>
                <w:rFonts w:ascii="Arial" w:hAnsi="Arial"/>
                <w:b/>
                <w:bCs/>
                <w:sz w:val="20"/>
                <w:szCs w:val="22"/>
              </w:rPr>
              <w:t>»?</w:t>
            </w:r>
          </w:p>
          <w:p w:rsidR="007A60BF" w:rsidRPr="00EE14C3" w:rsidRDefault="007A60BF" w:rsidP="007A60BF">
            <w:pPr>
              <w:pStyle w:val="Kopfzeile"/>
              <w:rPr>
                <w:rFonts w:ascii="Arial" w:hAnsi="Arial"/>
                <w:sz w:val="20"/>
                <w:szCs w:val="22"/>
              </w:rPr>
            </w:pPr>
            <w:r w:rsidRPr="00EE14C3">
              <w:rPr>
                <w:rFonts w:ascii="Arial" w:hAnsi="Arial"/>
                <w:sz w:val="20"/>
                <w:szCs w:val="22"/>
              </w:rPr>
              <w:t>Maximizer wollen für sich das Produkte-Optimum. Sie vergleichen Produkte und Preise, suchen lange nach sämtlichen Informationen, bevor es zum Kauf kommt.</w:t>
            </w:r>
          </w:p>
          <w:p w:rsidR="007A60BF" w:rsidRPr="00EE14C3" w:rsidRDefault="007A60BF" w:rsidP="007A60BF">
            <w:pPr>
              <w:pStyle w:val="Kopfzeile"/>
              <w:rPr>
                <w:rFonts w:ascii="Arial" w:hAnsi="Arial"/>
                <w:sz w:val="20"/>
                <w:szCs w:val="22"/>
              </w:rPr>
            </w:pPr>
            <w:proofErr w:type="spellStart"/>
            <w:r w:rsidRPr="00EE14C3">
              <w:rPr>
                <w:rFonts w:ascii="Arial" w:hAnsi="Arial"/>
                <w:sz w:val="20"/>
                <w:szCs w:val="22"/>
              </w:rPr>
              <w:t>Satisfier</w:t>
            </w:r>
            <w:proofErr w:type="spellEnd"/>
            <w:r w:rsidRPr="00EE14C3">
              <w:rPr>
                <w:rFonts w:ascii="Arial" w:hAnsi="Arial"/>
                <w:sz w:val="20"/>
                <w:szCs w:val="22"/>
              </w:rPr>
              <w:t xml:space="preserve"> kaufen sofort, wenn ein Produkt ihren Anspruch einigerm</w:t>
            </w:r>
            <w:r w:rsidRPr="00EE14C3">
              <w:rPr>
                <w:rFonts w:ascii="Arial" w:hAnsi="Arial"/>
                <w:sz w:val="20"/>
                <w:szCs w:val="22"/>
              </w:rPr>
              <w:t>a</w:t>
            </w:r>
            <w:r w:rsidRPr="00EE14C3">
              <w:rPr>
                <w:rFonts w:ascii="Arial" w:hAnsi="Arial"/>
                <w:sz w:val="20"/>
                <w:szCs w:val="22"/>
              </w:rPr>
              <w:t>ssen erfüllt.</w:t>
            </w:r>
          </w:p>
          <w:p w:rsidR="007A60BF" w:rsidRPr="00EE14C3" w:rsidRDefault="007A60BF" w:rsidP="007A60BF">
            <w:pPr>
              <w:pStyle w:val="Kopfzeile"/>
              <w:rPr>
                <w:rFonts w:ascii="Arial" w:hAnsi="Arial"/>
                <w:sz w:val="20"/>
                <w:szCs w:val="22"/>
              </w:rPr>
            </w:pPr>
          </w:p>
          <w:p w:rsidR="007A60BF" w:rsidRPr="00EE14C3" w:rsidRDefault="007A60BF" w:rsidP="007A60BF">
            <w:pPr>
              <w:pStyle w:val="Kopfzeile"/>
              <w:rPr>
                <w:rFonts w:ascii="Arial" w:hAnsi="Arial"/>
                <w:b/>
                <w:bCs/>
                <w:sz w:val="20"/>
                <w:szCs w:val="22"/>
              </w:rPr>
            </w:pPr>
            <w:r w:rsidRPr="00EE14C3">
              <w:rPr>
                <w:rFonts w:ascii="Arial" w:hAnsi="Arial"/>
                <w:b/>
                <w:bCs/>
                <w:sz w:val="20"/>
                <w:szCs w:val="22"/>
              </w:rPr>
              <w:t>4. Wie verhältst du dich beim Kauf von grösseren Anschaffu</w:t>
            </w:r>
            <w:r w:rsidRPr="00EE14C3">
              <w:rPr>
                <w:rFonts w:ascii="Arial" w:hAnsi="Arial"/>
                <w:b/>
                <w:bCs/>
                <w:sz w:val="20"/>
                <w:szCs w:val="22"/>
              </w:rPr>
              <w:t>n</w:t>
            </w:r>
            <w:r w:rsidRPr="00EE14C3">
              <w:rPr>
                <w:rFonts w:ascii="Arial" w:hAnsi="Arial"/>
                <w:b/>
                <w:bCs/>
                <w:sz w:val="20"/>
                <w:szCs w:val="22"/>
              </w:rPr>
              <w:t>gen?</w:t>
            </w:r>
          </w:p>
          <w:p w:rsidR="007A60BF" w:rsidRPr="00EE14C3" w:rsidRDefault="007A60BF" w:rsidP="007A60BF">
            <w:pPr>
              <w:pStyle w:val="Kopfzeile"/>
              <w:rPr>
                <w:rFonts w:ascii="Arial" w:hAnsi="Arial"/>
                <w:sz w:val="20"/>
                <w:szCs w:val="22"/>
              </w:rPr>
            </w:pPr>
            <w:r w:rsidRPr="00EE14C3">
              <w:rPr>
                <w:rFonts w:ascii="Arial" w:hAnsi="Arial"/>
                <w:sz w:val="20"/>
                <w:szCs w:val="22"/>
              </w:rPr>
              <w:t>Individuelle Antwort.</w:t>
            </w:r>
          </w:p>
          <w:p w:rsidR="007A60BF" w:rsidRPr="00EE14C3" w:rsidRDefault="007A60BF" w:rsidP="007A60BF">
            <w:pPr>
              <w:pStyle w:val="Kopfzeile"/>
              <w:rPr>
                <w:rFonts w:ascii="Arial" w:hAnsi="Arial"/>
                <w:sz w:val="20"/>
                <w:szCs w:val="22"/>
              </w:rPr>
            </w:pPr>
          </w:p>
          <w:p w:rsidR="007A60BF" w:rsidRPr="00EE14C3" w:rsidRDefault="007A60BF" w:rsidP="007A60BF">
            <w:pPr>
              <w:pStyle w:val="Kopfzeile"/>
              <w:rPr>
                <w:rFonts w:ascii="Arial" w:hAnsi="Arial"/>
                <w:b/>
                <w:bCs/>
                <w:sz w:val="20"/>
                <w:szCs w:val="22"/>
              </w:rPr>
            </w:pPr>
            <w:r w:rsidRPr="00EE14C3">
              <w:rPr>
                <w:rFonts w:ascii="Arial" w:hAnsi="Arial"/>
                <w:b/>
                <w:bCs/>
                <w:sz w:val="20"/>
                <w:szCs w:val="22"/>
              </w:rPr>
              <w:t>5. Wovon hängt es ab, ob etwas käuflich ist oder nicht?</w:t>
            </w:r>
          </w:p>
          <w:p w:rsidR="007A60BF" w:rsidRPr="00EE14C3" w:rsidRDefault="007A60BF" w:rsidP="007A60BF">
            <w:pPr>
              <w:pStyle w:val="Kopfzeile"/>
              <w:rPr>
                <w:rFonts w:ascii="Arial" w:hAnsi="Arial"/>
                <w:sz w:val="20"/>
                <w:szCs w:val="22"/>
              </w:rPr>
            </w:pPr>
            <w:r w:rsidRPr="00EE14C3">
              <w:rPr>
                <w:rFonts w:ascii="Arial" w:hAnsi="Arial"/>
                <w:sz w:val="20"/>
                <w:szCs w:val="22"/>
              </w:rPr>
              <w:t>Es hängt immer davon ab, ob es ein Angebot und eine Nachfrage nach einem Produkt oder einer Dienstleistung gibt, also einen Käufer und einen Verkäufer.</w:t>
            </w:r>
          </w:p>
          <w:p w:rsidR="007A60BF" w:rsidRPr="00EE14C3" w:rsidRDefault="007A60BF" w:rsidP="007A60BF">
            <w:pPr>
              <w:pStyle w:val="Kopfzeile"/>
              <w:rPr>
                <w:rFonts w:ascii="Arial" w:hAnsi="Arial"/>
                <w:sz w:val="20"/>
                <w:szCs w:val="22"/>
              </w:rPr>
            </w:pPr>
          </w:p>
          <w:p w:rsidR="007A60BF" w:rsidRPr="009F55EE" w:rsidRDefault="007A60BF" w:rsidP="007A60BF">
            <w:pPr>
              <w:pStyle w:val="Kopfzeile"/>
              <w:rPr>
                <w:rFonts w:ascii="Arial" w:hAnsi="Arial"/>
                <w:b/>
                <w:bCs/>
                <w:sz w:val="20"/>
                <w:szCs w:val="22"/>
              </w:rPr>
            </w:pPr>
            <w:r w:rsidRPr="009F55EE">
              <w:rPr>
                <w:rFonts w:ascii="Arial" w:hAnsi="Arial"/>
                <w:b/>
                <w:bCs/>
                <w:sz w:val="20"/>
                <w:szCs w:val="22"/>
              </w:rPr>
              <w:t>6. Wie gelingt es Tizian, seine Ausgaben im Griff zu haben?</w:t>
            </w:r>
          </w:p>
          <w:p w:rsidR="007A60BF" w:rsidRPr="009F55EE" w:rsidRDefault="007A60BF" w:rsidP="007A60BF">
            <w:pPr>
              <w:pStyle w:val="Kopfzeile"/>
              <w:rPr>
                <w:rFonts w:ascii="Arial" w:hAnsi="Arial"/>
                <w:sz w:val="20"/>
                <w:szCs w:val="22"/>
              </w:rPr>
            </w:pPr>
            <w:r w:rsidRPr="009F55EE">
              <w:rPr>
                <w:rFonts w:ascii="Arial" w:hAnsi="Arial"/>
                <w:sz w:val="20"/>
                <w:szCs w:val="22"/>
              </w:rPr>
              <w:t>Er erstellt ein Budget.</w:t>
            </w:r>
          </w:p>
          <w:p w:rsidR="007A60BF" w:rsidRPr="00EE14C3" w:rsidRDefault="007A60BF" w:rsidP="007A60BF">
            <w:pPr>
              <w:pStyle w:val="Kopfzeile"/>
              <w:rPr>
                <w:rFonts w:ascii="Arial" w:hAnsi="Arial"/>
                <w:sz w:val="20"/>
                <w:szCs w:val="22"/>
              </w:rPr>
            </w:pPr>
          </w:p>
          <w:p w:rsidR="007A60BF" w:rsidRPr="00EE14C3" w:rsidRDefault="007A60BF" w:rsidP="007A60BF">
            <w:pPr>
              <w:pStyle w:val="Kopfzeile"/>
              <w:rPr>
                <w:rFonts w:ascii="Arial" w:hAnsi="Arial"/>
                <w:b/>
                <w:bCs/>
                <w:sz w:val="20"/>
                <w:szCs w:val="22"/>
              </w:rPr>
            </w:pPr>
            <w:r w:rsidRPr="00EE14C3">
              <w:rPr>
                <w:rFonts w:ascii="Arial" w:hAnsi="Arial"/>
                <w:b/>
                <w:bCs/>
                <w:sz w:val="20"/>
                <w:szCs w:val="22"/>
              </w:rPr>
              <w:t>7. Welche Produkte werden eher billiger, welche eher teurer?</w:t>
            </w:r>
          </w:p>
          <w:p w:rsidR="007A60BF" w:rsidRPr="00EE14C3" w:rsidRDefault="007A60BF" w:rsidP="007A60BF">
            <w:pPr>
              <w:pStyle w:val="Kopfzeile"/>
              <w:rPr>
                <w:rFonts w:ascii="Arial" w:hAnsi="Arial"/>
                <w:sz w:val="20"/>
                <w:szCs w:val="22"/>
              </w:rPr>
            </w:pPr>
            <w:r w:rsidRPr="00EE14C3">
              <w:rPr>
                <w:rFonts w:ascii="Arial" w:hAnsi="Arial"/>
                <w:sz w:val="20"/>
                <w:szCs w:val="22"/>
              </w:rPr>
              <w:t>Alle Produkte, die durch Technologiefortschritt im Produkt verbessert werden oder Güter, die man mit Maschinen in grossen Massen he</w:t>
            </w:r>
            <w:r w:rsidRPr="00EE14C3">
              <w:rPr>
                <w:rFonts w:ascii="Arial" w:hAnsi="Arial"/>
                <w:sz w:val="20"/>
                <w:szCs w:val="22"/>
              </w:rPr>
              <w:t>r</w:t>
            </w:r>
            <w:r w:rsidRPr="00EE14C3">
              <w:rPr>
                <w:rFonts w:ascii="Arial" w:hAnsi="Arial"/>
                <w:sz w:val="20"/>
                <w:szCs w:val="22"/>
              </w:rPr>
              <w:t>stellen kann, werden in der Regel billiger. Güter und Dienstleistu</w:t>
            </w:r>
            <w:r w:rsidRPr="00EE14C3">
              <w:rPr>
                <w:rFonts w:ascii="Arial" w:hAnsi="Arial"/>
                <w:sz w:val="20"/>
                <w:szCs w:val="22"/>
              </w:rPr>
              <w:t>n</w:t>
            </w:r>
            <w:r w:rsidRPr="00EE14C3">
              <w:rPr>
                <w:rFonts w:ascii="Arial" w:hAnsi="Arial"/>
                <w:sz w:val="20"/>
                <w:szCs w:val="22"/>
              </w:rPr>
              <w:t>gen, für die es viel Arbeit braucht, werden in der Regel teurer.</w:t>
            </w:r>
          </w:p>
          <w:p w:rsidR="007A60BF" w:rsidRPr="00EE14C3" w:rsidRDefault="007A60BF" w:rsidP="007A60BF">
            <w:pPr>
              <w:pStyle w:val="Kopfzeile"/>
              <w:rPr>
                <w:rFonts w:ascii="Arial" w:hAnsi="Arial"/>
                <w:sz w:val="20"/>
                <w:szCs w:val="22"/>
              </w:rPr>
            </w:pPr>
          </w:p>
          <w:p w:rsidR="007A60BF" w:rsidRPr="00EE14C3" w:rsidRDefault="007A60BF" w:rsidP="007A60BF">
            <w:pPr>
              <w:pStyle w:val="Kopfzeile"/>
              <w:rPr>
                <w:rFonts w:ascii="Arial" w:hAnsi="Arial"/>
                <w:b/>
                <w:bCs/>
                <w:sz w:val="20"/>
                <w:szCs w:val="22"/>
              </w:rPr>
            </w:pPr>
            <w:r w:rsidRPr="00EE14C3">
              <w:rPr>
                <w:rFonts w:ascii="Arial" w:hAnsi="Arial"/>
                <w:b/>
                <w:bCs/>
                <w:sz w:val="20"/>
                <w:szCs w:val="22"/>
              </w:rPr>
              <w:t>8. Warum können sich die meisten Menschen in der Schweiz mehr Produkte und Dienstleistungen des Alltags leisten als früher?</w:t>
            </w:r>
          </w:p>
          <w:p w:rsidR="007A60BF" w:rsidRPr="00EE14C3" w:rsidRDefault="007A60BF" w:rsidP="007A60BF">
            <w:pPr>
              <w:pStyle w:val="Kopfzeile"/>
              <w:rPr>
                <w:rFonts w:ascii="Arial" w:hAnsi="Arial"/>
                <w:sz w:val="20"/>
                <w:szCs w:val="22"/>
              </w:rPr>
            </w:pPr>
            <w:r w:rsidRPr="00EE14C3">
              <w:rPr>
                <w:rFonts w:ascii="Arial" w:hAnsi="Arial"/>
                <w:sz w:val="20"/>
                <w:szCs w:val="22"/>
              </w:rPr>
              <w:t>Weil parallel zu den Preisen meistens auch die Löhne gestiegen sind, und zwar etwas stärker als die Preise.</w:t>
            </w:r>
          </w:p>
          <w:p w:rsidR="007A60BF" w:rsidRDefault="007A60BF" w:rsidP="007A60BF">
            <w:pPr>
              <w:pStyle w:val="Kopfzeile"/>
              <w:rPr>
                <w:rFonts w:ascii="Arial" w:hAnsi="Arial"/>
                <w:sz w:val="20"/>
                <w:szCs w:val="22"/>
              </w:rPr>
            </w:pPr>
          </w:p>
          <w:p w:rsidR="006F2229" w:rsidRPr="00EE14C3" w:rsidRDefault="006F2229" w:rsidP="007A60BF">
            <w:pPr>
              <w:pStyle w:val="Kopfzeile"/>
              <w:rPr>
                <w:rFonts w:ascii="Arial" w:hAnsi="Arial"/>
                <w:sz w:val="20"/>
                <w:szCs w:val="22"/>
              </w:rPr>
            </w:pPr>
          </w:p>
          <w:p w:rsidR="007A60BF" w:rsidRPr="00EE14C3" w:rsidRDefault="007A60BF" w:rsidP="007A60BF">
            <w:pPr>
              <w:pStyle w:val="Kopfzeile"/>
              <w:rPr>
                <w:rFonts w:ascii="Arial" w:hAnsi="Arial"/>
                <w:b/>
                <w:bCs/>
                <w:sz w:val="20"/>
                <w:szCs w:val="22"/>
              </w:rPr>
            </w:pPr>
            <w:r w:rsidRPr="00EE14C3">
              <w:rPr>
                <w:rFonts w:ascii="Arial" w:hAnsi="Arial"/>
                <w:b/>
                <w:bCs/>
                <w:sz w:val="20"/>
                <w:szCs w:val="22"/>
              </w:rPr>
              <w:lastRenderedPageBreak/>
              <w:t>9. Wie heisst das Fachwort, mit dem man den Zusammenhang zwischen Konsumentenpreisen und Arbeitseinkommen misst?</w:t>
            </w:r>
          </w:p>
          <w:p w:rsidR="007A60BF" w:rsidRPr="00EE14C3" w:rsidRDefault="007A60BF" w:rsidP="007A60BF">
            <w:pPr>
              <w:pStyle w:val="Kopfzeile"/>
              <w:rPr>
                <w:rFonts w:ascii="Arial" w:hAnsi="Arial"/>
                <w:sz w:val="20"/>
                <w:szCs w:val="22"/>
              </w:rPr>
            </w:pPr>
            <w:r w:rsidRPr="00EE14C3">
              <w:rPr>
                <w:rFonts w:ascii="Arial" w:hAnsi="Arial"/>
                <w:sz w:val="20"/>
                <w:szCs w:val="22"/>
              </w:rPr>
              <w:t>Kaufkraft. Die Kaufkraft misst, in welchem Verhältnis die Preise und der Lohn stehen. Beispiel Milch: 1920 musste jemand mit einem Durchschnittslohn 18 Minuten für einen Liter Milch arbeiten. Heute arbeitet ein Durchschnittsverdiener nur noch 4 Minuten für einen Liter Milch. Die Milch hat zwar einen höheren Preis als früher, sie ist aber trotzdem «billiger» geworden.</w:t>
            </w:r>
          </w:p>
          <w:p w:rsidR="007A60BF" w:rsidRPr="00EE14C3" w:rsidRDefault="007A60BF" w:rsidP="007A60BF">
            <w:pPr>
              <w:pStyle w:val="Kopfzeile"/>
              <w:rPr>
                <w:rFonts w:ascii="Arial" w:hAnsi="Arial"/>
                <w:sz w:val="20"/>
                <w:szCs w:val="22"/>
              </w:rPr>
            </w:pPr>
          </w:p>
          <w:p w:rsidR="007A60BF" w:rsidRPr="00EE14C3" w:rsidRDefault="007A60BF" w:rsidP="007A60BF">
            <w:pPr>
              <w:pStyle w:val="Kopfzeile"/>
              <w:rPr>
                <w:rFonts w:ascii="Arial" w:hAnsi="Arial"/>
                <w:b/>
                <w:bCs/>
                <w:sz w:val="20"/>
                <w:szCs w:val="22"/>
              </w:rPr>
            </w:pPr>
            <w:r w:rsidRPr="00EE14C3">
              <w:rPr>
                <w:rFonts w:ascii="Arial" w:hAnsi="Arial"/>
                <w:b/>
                <w:bCs/>
                <w:sz w:val="20"/>
                <w:szCs w:val="22"/>
              </w:rPr>
              <w:t>10. Was geschieht in dem Moment, wo wir uns entscheiden, ein bestimmtes Produkt zu kaufen?</w:t>
            </w:r>
          </w:p>
          <w:p w:rsidR="007A60BF" w:rsidRPr="00EE14C3" w:rsidRDefault="007A60BF" w:rsidP="007A60BF">
            <w:pPr>
              <w:pStyle w:val="Kopfzeile"/>
              <w:rPr>
                <w:rFonts w:ascii="Arial" w:hAnsi="Arial"/>
                <w:sz w:val="20"/>
                <w:szCs w:val="22"/>
              </w:rPr>
            </w:pPr>
            <w:r w:rsidRPr="00EE14C3">
              <w:rPr>
                <w:rFonts w:ascii="Arial" w:hAnsi="Arial"/>
                <w:sz w:val="20"/>
                <w:szCs w:val="22"/>
              </w:rPr>
              <w:t>In dem Moment, in dem man sich entschieden hat, ist man übe</w:t>
            </w:r>
            <w:r w:rsidRPr="00EE14C3">
              <w:rPr>
                <w:rFonts w:ascii="Arial" w:hAnsi="Arial"/>
                <w:sz w:val="20"/>
                <w:szCs w:val="22"/>
              </w:rPr>
              <w:t>r</w:t>
            </w:r>
            <w:r w:rsidRPr="00EE14C3">
              <w:rPr>
                <w:rFonts w:ascii="Arial" w:hAnsi="Arial"/>
                <w:sz w:val="20"/>
                <w:szCs w:val="22"/>
              </w:rPr>
              <w:t>zeugt davon, die richtige Entscheidung getroffen zu haben. Dies führt dazu, dass man das Produkt, das man gewählt hat, aufwertet und die Alternativen abwertet. Um diesen Glauben aufrechtzuerha</w:t>
            </w:r>
            <w:r w:rsidRPr="00EE14C3">
              <w:rPr>
                <w:rFonts w:ascii="Arial" w:hAnsi="Arial"/>
                <w:sz w:val="20"/>
                <w:szCs w:val="22"/>
              </w:rPr>
              <w:t>l</w:t>
            </w:r>
            <w:r w:rsidRPr="00EE14C3">
              <w:rPr>
                <w:rFonts w:ascii="Arial" w:hAnsi="Arial"/>
                <w:sz w:val="20"/>
                <w:szCs w:val="22"/>
              </w:rPr>
              <w:t>ten, sucht man sich Informationen, die einen genau darin bestärken. Man möchte nur Informationen hören, warum die eigene Wahl die Beste ist.</w:t>
            </w:r>
          </w:p>
          <w:p w:rsidR="007A60BF" w:rsidRPr="00EE14C3" w:rsidRDefault="007A60BF" w:rsidP="007A60BF">
            <w:pPr>
              <w:pStyle w:val="Kopfzeile"/>
              <w:rPr>
                <w:rFonts w:ascii="Arial" w:hAnsi="Arial"/>
                <w:sz w:val="20"/>
                <w:szCs w:val="22"/>
              </w:rPr>
            </w:pPr>
            <w:r w:rsidRPr="00EE14C3">
              <w:rPr>
                <w:rFonts w:ascii="Arial" w:hAnsi="Arial"/>
                <w:sz w:val="20"/>
                <w:szCs w:val="22"/>
              </w:rPr>
              <w:t>Man liest keinen Testbericht, in dem vielleicht das Produkt, für das man sich nicht entschieden hat, besser abschneidet, weil man sich dann ärgern würde.</w:t>
            </w:r>
          </w:p>
          <w:p w:rsidR="00480092" w:rsidRPr="007A60BF" w:rsidRDefault="007A60BF" w:rsidP="007A60BF">
            <w:pPr>
              <w:pStyle w:val="Kopfzeile"/>
              <w:tabs>
                <w:tab w:val="clear" w:pos="4536"/>
                <w:tab w:val="clear" w:pos="9072"/>
              </w:tabs>
              <w:rPr>
                <w:rFonts w:ascii="Arial" w:hAnsi="Arial"/>
                <w:sz w:val="20"/>
              </w:rPr>
            </w:pPr>
            <w:r w:rsidRPr="00EE14C3">
              <w:rPr>
                <w:rFonts w:ascii="Arial" w:hAnsi="Arial"/>
                <w:sz w:val="20"/>
                <w:szCs w:val="22"/>
              </w:rPr>
              <w:t>Wir haben einen gewissen Schutzmechanismus, um uns unsere heile Welt aufrechtzuerhalten, und das trifft auch für Produkten</w:t>
            </w:r>
            <w:r w:rsidRPr="00EE14C3">
              <w:rPr>
                <w:rFonts w:ascii="Arial" w:hAnsi="Arial"/>
                <w:sz w:val="20"/>
                <w:szCs w:val="22"/>
              </w:rPr>
              <w:t>t</w:t>
            </w:r>
            <w:r w:rsidRPr="00EE14C3">
              <w:rPr>
                <w:rFonts w:ascii="Arial" w:hAnsi="Arial"/>
                <w:sz w:val="20"/>
                <w:szCs w:val="22"/>
              </w:rPr>
              <w:t>scheidungen zu.</w:t>
            </w:r>
          </w:p>
        </w:tc>
      </w:tr>
      <w:tr w:rsidR="00480092" w:rsidRPr="007A60BF" w:rsidTr="00A82058">
        <w:tc>
          <w:tcPr>
            <w:tcW w:w="2777" w:type="dxa"/>
          </w:tcPr>
          <w:p w:rsidR="00480092" w:rsidRPr="007A60BF" w:rsidRDefault="00480092">
            <w:pPr>
              <w:pStyle w:val="Kopfzeile"/>
              <w:tabs>
                <w:tab w:val="clear" w:pos="4536"/>
                <w:tab w:val="clear" w:pos="9072"/>
              </w:tabs>
              <w:jc w:val="right"/>
              <w:rPr>
                <w:rFonts w:ascii="Arial" w:hAnsi="Arial"/>
                <w:b/>
                <w:bCs/>
                <w:sz w:val="20"/>
              </w:rPr>
            </w:pPr>
          </w:p>
        </w:tc>
        <w:tc>
          <w:tcPr>
            <w:tcW w:w="180" w:type="dxa"/>
          </w:tcPr>
          <w:p w:rsidR="00480092" w:rsidRPr="007A60BF" w:rsidRDefault="00480092">
            <w:pPr>
              <w:pStyle w:val="Kopfzeile"/>
              <w:tabs>
                <w:tab w:val="clear" w:pos="4536"/>
                <w:tab w:val="clear" w:pos="9072"/>
              </w:tabs>
              <w:rPr>
                <w:rFonts w:ascii="Arial" w:hAnsi="Arial"/>
                <w:sz w:val="20"/>
              </w:rPr>
            </w:pPr>
          </w:p>
        </w:tc>
        <w:tc>
          <w:tcPr>
            <w:tcW w:w="6258" w:type="dxa"/>
          </w:tcPr>
          <w:p w:rsidR="00CF691A" w:rsidRPr="007A60BF"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1"/>
      <w:footerReference w:type="default" r:id="rId12"/>
      <w:footerReference w:type="first" r:id="rId13"/>
      <w:pgSz w:w="11906" w:h="16838" w:code="9"/>
      <w:pgMar w:top="1000" w:right="1417" w:bottom="1134" w:left="1417" w:header="708" w:footer="6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90" w:rsidRDefault="001C0690">
      <w:r>
        <w:separator/>
      </w:r>
    </w:p>
  </w:endnote>
  <w:endnote w:type="continuationSeparator" w:id="0">
    <w:p w:rsidR="001C0690" w:rsidRDefault="001C0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075"/>
      <w:gridCol w:w="2358"/>
      <w:gridCol w:w="1825"/>
    </w:tblGrid>
    <w:tr w:rsidR="00F92083" w:rsidTr="00CF691A">
      <w:tc>
        <w:tcPr>
          <w:tcW w:w="2777" w:type="dxa"/>
        </w:tcPr>
        <w:p w:rsidR="00F92083" w:rsidRDefault="00F92083" w:rsidP="002D33A8">
          <w:pPr>
            <w:pStyle w:val="Kopfzeile"/>
            <w:tabs>
              <w:tab w:val="clear" w:pos="4536"/>
              <w:tab w:val="clear" w:pos="9072"/>
            </w:tabs>
            <w:jc w:val="right"/>
            <w:rPr>
              <w:rFonts w:ascii="Arial" w:hAnsi="Arial"/>
              <w:b/>
              <w:bCs/>
              <w:sz w:val="20"/>
            </w:rPr>
          </w:pPr>
        </w:p>
      </w:tc>
      <w:tc>
        <w:tcPr>
          <w:tcW w:w="180" w:type="dxa"/>
        </w:tcPr>
        <w:p w:rsidR="00F92083" w:rsidRDefault="00F92083" w:rsidP="002D33A8">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2D33A8">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B83F34" w:rsidP="002D33A8">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E339BD">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E339BD" w:rsidRPr="00E339BD">
              <w:rPr>
                <w:rFonts w:ascii="Arial" w:hAnsi="Arial"/>
                <w:b/>
                <w:noProof/>
                <w:sz w:val="16"/>
                <w:szCs w:val="16"/>
              </w:rPr>
              <w:t>2</w:t>
            </w:r>
          </w:fldSimple>
        </w:p>
      </w:tc>
    </w:tr>
  </w:tbl>
  <w:p w:rsidR="00065561" w:rsidRDefault="00065561">
    <w:pPr>
      <w:pStyle w:val="Fuzeile"/>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5" w:type="dxa"/>
      <w:tblLayout w:type="fixed"/>
      <w:tblCellMar>
        <w:left w:w="70" w:type="dxa"/>
        <w:right w:w="70" w:type="dxa"/>
      </w:tblCellMar>
      <w:tblLook w:val="0000" w:firstRow="0" w:lastRow="0" w:firstColumn="0" w:lastColumn="0" w:noHBand="0" w:noVBand="0"/>
    </w:tblPr>
    <w:tblGrid>
      <w:gridCol w:w="2777"/>
      <w:gridCol w:w="180"/>
      <w:gridCol w:w="2358"/>
      <w:gridCol w:w="2075"/>
      <w:gridCol w:w="1825"/>
    </w:tblGrid>
    <w:tr w:rsidR="00F92083" w:rsidRPr="005A0F97" w:rsidTr="00DC176D">
      <w:tc>
        <w:tcPr>
          <w:tcW w:w="2777" w:type="dxa"/>
        </w:tcPr>
        <w:p w:rsidR="00F92083" w:rsidRPr="005A0F97" w:rsidRDefault="00F92083" w:rsidP="002D33A8">
          <w:pPr>
            <w:pStyle w:val="Kopfzeile"/>
            <w:tabs>
              <w:tab w:val="clear" w:pos="4536"/>
              <w:tab w:val="clear" w:pos="9072"/>
            </w:tabs>
            <w:jc w:val="right"/>
            <w:rPr>
              <w:rFonts w:ascii="Arial" w:hAnsi="Arial"/>
              <w:b/>
              <w:bCs/>
              <w:sz w:val="20"/>
            </w:rPr>
          </w:pPr>
        </w:p>
      </w:tc>
      <w:tc>
        <w:tcPr>
          <w:tcW w:w="180" w:type="dxa"/>
        </w:tcPr>
        <w:p w:rsidR="00F92083" w:rsidRPr="005A0F97" w:rsidRDefault="00F92083" w:rsidP="002D33A8">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2D33A8">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2D33A8">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B83F34" w:rsidP="002D33A8">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E339BD">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E339BD" w:rsidRPr="00E339BD">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90" w:rsidRDefault="001C0690">
      <w:r>
        <w:separator/>
      </w:r>
    </w:p>
  </w:footnote>
  <w:footnote w:type="continuationSeparator" w:id="0">
    <w:p w:rsidR="001C0690" w:rsidRDefault="001C0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561" w:rsidRPr="0070285A" w:rsidRDefault="00065561">
    <w:pPr>
      <w:pStyle w:val="Kopfzeile"/>
      <w:rPr>
        <w:sz w:val="25"/>
        <w:szCs w:val="25"/>
      </w:rPr>
    </w:pPr>
  </w:p>
  <w:tbl>
    <w:tblPr>
      <w:tblW w:w="9215" w:type="dxa"/>
      <w:tblLayout w:type="fixed"/>
      <w:tblCellMar>
        <w:left w:w="70" w:type="dxa"/>
        <w:right w:w="70" w:type="dxa"/>
      </w:tblCellMar>
      <w:tblLook w:val="0000" w:firstRow="0" w:lastRow="0" w:firstColumn="0" w:lastColumn="0" w:noHBand="0" w:noVBand="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5A0F97" w:rsidP="00143CB8">
          <w:pPr>
            <w:ind w:left="708" w:hanging="708"/>
            <w:rPr>
              <w:rFonts w:ascii="Arial" w:hAnsi="Arial"/>
              <w:sz w:val="26"/>
            </w:rPr>
          </w:pPr>
          <w:r>
            <w:rPr>
              <w:rFonts w:ascii="Arial" w:hAnsi="Arial"/>
              <w:noProof/>
              <w:lang w:eastAsia="de-CH"/>
            </w:rPr>
            <w:drawing>
              <wp:inline distT="0" distB="0" distL="0" distR="0" wp14:anchorId="4CC194F5" wp14:editId="397C68ED">
                <wp:extent cx="2494915" cy="697865"/>
                <wp:effectExtent l="19050" t="0" r="635" b="0"/>
                <wp:docPr id="2" name="Bild 2" descr="MySchool_Dossie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School_Dossier_Logo"/>
                        <pic:cNvPicPr>
                          <a:picLocks noChangeAspect="1" noChangeArrowheads="1"/>
                        </pic:cNvPicPr>
                      </pic:nvPicPr>
                      <pic:blipFill>
                        <a:blip r:embed="rId1"/>
                        <a:srcRect/>
                        <a:stretch>
                          <a:fillRect/>
                        </a:stretch>
                      </pic:blipFill>
                      <pic:spPr bwMode="auto">
                        <a:xfrm>
                          <a:off x="0" y="0"/>
                          <a:ext cx="2494915" cy="697865"/>
                        </a:xfrm>
                        <a:prstGeom prst="rect">
                          <a:avLst/>
                        </a:prstGeom>
                        <a:noFill/>
                        <a:ln w="9525">
                          <a:noFill/>
                          <a:miter lim="800000"/>
                          <a:headEnd/>
                          <a:tailEnd/>
                        </a:ln>
                      </pic:spPr>
                    </pic:pic>
                  </a:graphicData>
                </a:graphic>
              </wp:inline>
            </w:drawing>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43134B">
          <w:pPr>
            <w:pStyle w:val="berschrift4"/>
            <w:spacing w:after="40"/>
            <w:jc w:val="right"/>
          </w:pPr>
          <w:r>
            <w:t>Lösungen zum</w:t>
          </w:r>
          <w:r>
            <w:br/>
          </w:r>
          <w:r w:rsidR="0043134B">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6F2229" w:rsidRPr="006F2229" w:rsidRDefault="007A60BF">
          <w:pPr>
            <w:pStyle w:val="Kopfzeile"/>
            <w:tabs>
              <w:tab w:val="clear" w:pos="4536"/>
              <w:tab w:val="clear" w:pos="9072"/>
            </w:tabs>
            <w:rPr>
              <w:rFonts w:ascii="Arial" w:hAnsi="Arial"/>
              <w:b/>
              <w:bCs/>
              <w:sz w:val="20"/>
            </w:rPr>
          </w:pPr>
          <w:r w:rsidRPr="007A60BF">
            <w:rPr>
              <w:rFonts w:ascii="Arial" w:hAnsi="Arial"/>
              <w:b/>
              <w:bCs/>
              <w:sz w:val="20"/>
            </w:rPr>
            <w:t>Kauf</w:t>
          </w:r>
          <w:r w:rsidR="006F2229">
            <w:rPr>
              <w:rFonts w:ascii="Arial" w:hAnsi="Arial"/>
              <w:b/>
              <w:bCs/>
              <w:sz w:val="20"/>
            </w:rPr>
            <w:t>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autoHyphenation/>
  <w:hyphenationZone w:val="425"/>
  <w:doNotShadeFormData/>
  <w:noPunctuationKerning/>
  <w:characterSpacingControl w:val="doNotCompress"/>
  <w:hdrShapeDefaults>
    <o:shapedefaults v:ext="edit" spidmax="47105">
      <o:colormru v:ext="edit" colors="#eaeaea"/>
      <o:colormenu v:ext="edit" fillcolor="silver"/>
    </o:shapedefaults>
  </w:hdrShapeDefaults>
  <w:footnotePr>
    <w:footnote w:id="-1"/>
    <w:footnote w:id="0"/>
  </w:footnotePr>
  <w:endnotePr>
    <w:endnote w:id="-1"/>
    <w:endnote w:id="0"/>
  </w:endnotePr>
  <w:compat>
    <w:compatSetting w:name="compatibilityMode" w:uri="http://schemas.microsoft.com/office/word" w:val="12"/>
  </w:compat>
  <w:rsids>
    <w:rsidRoot w:val="004B58F9"/>
    <w:rsid w:val="00012008"/>
    <w:rsid w:val="00024687"/>
    <w:rsid w:val="00034C0B"/>
    <w:rsid w:val="000542A1"/>
    <w:rsid w:val="00054A08"/>
    <w:rsid w:val="00065561"/>
    <w:rsid w:val="00086C9A"/>
    <w:rsid w:val="000B73FE"/>
    <w:rsid w:val="00143CB8"/>
    <w:rsid w:val="001467F6"/>
    <w:rsid w:val="00166279"/>
    <w:rsid w:val="001B3C76"/>
    <w:rsid w:val="001C0690"/>
    <w:rsid w:val="00213E85"/>
    <w:rsid w:val="002338AA"/>
    <w:rsid w:val="00233B90"/>
    <w:rsid w:val="002558F8"/>
    <w:rsid w:val="00257F9B"/>
    <w:rsid w:val="0028348D"/>
    <w:rsid w:val="002D0E33"/>
    <w:rsid w:val="00323D0D"/>
    <w:rsid w:val="00330A77"/>
    <w:rsid w:val="003429F6"/>
    <w:rsid w:val="0043134B"/>
    <w:rsid w:val="0044293F"/>
    <w:rsid w:val="00480092"/>
    <w:rsid w:val="00485C23"/>
    <w:rsid w:val="004B58F9"/>
    <w:rsid w:val="004B6E8A"/>
    <w:rsid w:val="004D49D5"/>
    <w:rsid w:val="004D58C1"/>
    <w:rsid w:val="004E267D"/>
    <w:rsid w:val="004E5D66"/>
    <w:rsid w:val="0058095E"/>
    <w:rsid w:val="005841F8"/>
    <w:rsid w:val="005A0F97"/>
    <w:rsid w:val="005D1E03"/>
    <w:rsid w:val="005D7D38"/>
    <w:rsid w:val="005F6BBF"/>
    <w:rsid w:val="00614018"/>
    <w:rsid w:val="006E2F5F"/>
    <w:rsid w:val="006F0AE2"/>
    <w:rsid w:val="006F2229"/>
    <w:rsid w:val="0070285A"/>
    <w:rsid w:val="0070429F"/>
    <w:rsid w:val="00756A1D"/>
    <w:rsid w:val="00766C9D"/>
    <w:rsid w:val="007776A8"/>
    <w:rsid w:val="007A60BF"/>
    <w:rsid w:val="007B0B1A"/>
    <w:rsid w:val="008C2425"/>
    <w:rsid w:val="00976744"/>
    <w:rsid w:val="0098167D"/>
    <w:rsid w:val="0098392B"/>
    <w:rsid w:val="009B2299"/>
    <w:rsid w:val="00A120DD"/>
    <w:rsid w:val="00A32684"/>
    <w:rsid w:val="00A427DC"/>
    <w:rsid w:val="00A44FEC"/>
    <w:rsid w:val="00A82058"/>
    <w:rsid w:val="00A97938"/>
    <w:rsid w:val="00AB76C5"/>
    <w:rsid w:val="00B0394F"/>
    <w:rsid w:val="00B07FF4"/>
    <w:rsid w:val="00B34CB3"/>
    <w:rsid w:val="00B4742B"/>
    <w:rsid w:val="00B83F34"/>
    <w:rsid w:val="00B87E56"/>
    <w:rsid w:val="00BB2564"/>
    <w:rsid w:val="00C15202"/>
    <w:rsid w:val="00C33582"/>
    <w:rsid w:val="00C712A2"/>
    <w:rsid w:val="00CB15CC"/>
    <w:rsid w:val="00CE62FC"/>
    <w:rsid w:val="00CF691A"/>
    <w:rsid w:val="00D06954"/>
    <w:rsid w:val="00D34455"/>
    <w:rsid w:val="00DC176D"/>
    <w:rsid w:val="00DD166A"/>
    <w:rsid w:val="00DE57F4"/>
    <w:rsid w:val="00E25EBF"/>
    <w:rsid w:val="00E339BD"/>
    <w:rsid w:val="00E93606"/>
    <w:rsid w:val="00EA4561"/>
    <w:rsid w:val="00EC5921"/>
    <w:rsid w:val="00ED0463"/>
    <w:rsid w:val="00EF6A64"/>
    <w:rsid w:val="00F00E3D"/>
    <w:rsid w:val="00F24043"/>
    <w:rsid w:val="00F547CC"/>
    <w:rsid w:val="00F92083"/>
    <w:rsid w:val="00FC199E"/>
    <w:rsid w:val="00FF30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colormru v:ext="edit" colors="#eaeaea"/>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02%20Lehrer-Info\word-vorlagen%20zusatzmaterial\Vorlage_4_webdokus_loeb_120125.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38ACD-5052-4062-A787-D37D1B80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Vorlage_4_webdokus_loeb_120125</Template>
  <TotalTime>0</TotalTime>
  <Pages>2</Pages>
  <Words>475</Words>
  <Characters>2744</Characters>
  <Application>Microsoft Office Word</Application>
  <DocSecurity>0</DocSecurity>
  <Lines>182</Lines>
  <Paragraphs>60</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3159</CharactersWithSpaces>
  <SharedDoc>false</SharedDoc>
  <HLinks>
    <vt:vector size="6" baseType="variant">
      <vt:variant>
        <vt:i4>7143467</vt:i4>
      </vt:variant>
      <vt:variant>
        <vt:i4>2</vt:i4>
      </vt:variant>
      <vt:variant>
        <vt:i4>0</vt:i4>
      </vt:variant>
      <vt:variant>
        <vt:i4>5</vt:i4>
      </vt:variant>
      <vt:variant>
        <vt:lpwstr>http://www.iconomix.ch/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creator>LeserMa</dc:creator>
  <cp:lastModifiedBy>Trachsler, Stefanie</cp:lastModifiedBy>
  <cp:revision>3</cp:revision>
  <cp:lastPrinted>2010-07-26T14:15:00Z</cp:lastPrinted>
  <dcterms:created xsi:type="dcterms:W3CDTF">2012-06-11T14:59:00Z</dcterms:created>
  <dcterms:modified xsi:type="dcterms:W3CDTF">2012-07-10T11:28:00Z</dcterms:modified>
  <cp:category>Zuma Vorlage phe</cp:category>
</cp:coreProperties>
</file>