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7B26CB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7B26CB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6761B7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6761B7" w:rsidRDefault="0055014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3" name="Grafik 2" descr="miete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mieten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6761B7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6761B7" w:rsidRDefault="00A427DC" w:rsidP="00F9208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6761B7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6761B7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6761B7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6761B7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6761B7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6761B7" w:rsidRPr="006761B7" w:rsidRDefault="00E442B2" w:rsidP="00E442B2">
            <w:pPr>
              <w:pStyle w:val="berschrift6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Wirtschaft und Gesellschaft</w:t>
            </w:r>
          </w:p>
        </w:tc>
      </w:tr>
      <w:tr w:rsidR="00A427DC" w:rsidRPr="006761B7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6761B7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6761B7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6761B7" w:rsidRDefault="00E442B2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Mieten</w:t>
            </w:r>
            <w:r w:rsidR="006761B7">
              <w:rPr>
                <w:rFonts w:ascii="Arial" w:hAnsi="Arial"/>
                <w:sz w:val="20"/>
              </w:rPr>
              <w:t xml:space="preserve"> (5)</w:t>
            </w:r>
          </w:p>
          <w:p w:rsidR="00A427DC" w:rsidRPr="006761B7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6761B7" w:rsidRDefault="0055014B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14:4</w:t>
            </w:r>
            <w:r w:rsidRPr="006761B7">
              <w:rPr>
                <w:rFonts w:ascii="Arial" w:hAnsi="Arial"/>
                <w:sz w:val="20"/>
              </w:rPr>
              <w:t>0 Minuten</w:t>
            </w:r>
          </w:p>
          <w:p w:rsidR="00A427DC" w:rsidRPr="006761B7" w:rsidRDefault="0055014B" w:rsidP="0055014B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 xml:space="preserve">Zweikanal-Ton 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6761B7" w:rsidRPr="006761B7" w:rsidRDefault="006761B7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6761B7" w:rsidTr="00A82058">
        <w:tc>
          <w:tcPr>
            <w:tcW w:w="2777" w:type="dxa"/>
          </w:tcPr>
          <w:p w:rsidR="00480092" w:rsidRPr="006761B7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6761B7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 Welches sind laut Donato Scognamiglio die Vorteile des Mi</w:t>
            </w:r>
            <w:r>
              <w:rPr>
                <w:rFonts w:ascii="Arial" w:hAnsi="Arial"/>
                <w:b/>
                <w:bCs/>
                <w:sz w:val="20"/>
              </w:rPr>
              <w:t>e</w:t>
            </w:r>
            <w:r>
              <w:rPr>
                <w:rFonts w:ascii="Arial" w:hAnsi="Arial"/>
                <w:b/>
                <w:bCs/>
                <w:sz w:val="20"/>
              </w:rPr>
              <w:t>tens?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wird weniger Geld auf einmal benötigt. Man ist flexibler und wen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ger gebunden.</w:t>
            </w:r>
            <w:bookmarkStart w:id="0" w:name="_GoBack"/>
            <w:bookmarkEnd w:id="0"/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 Was kann man Skurriles, Ausgefallenes mieten?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Ganze Fussballstadien, U-Boote für Filmaufnahmen, Inseln, einen Star für ein gemeinsames Abendessen, ein Schloss, Männer und Frauen (Prostituierte, Callgirls, Callboys), Kunstwerke und Gemälde, Gräber etc.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 Wodurch wird der Mietzins unter anderem bestimmt?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Durch das Angebot und die Nachfrage, aber auch durch die Lage der Wohnung oder den Steuersatz am Wohnort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4. Was ist Angela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Beffa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 bei der Auswahl des Musikgeschäfts wichtig?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 ist ihr wichtig, dass das Musikgeschäft gut erreichbar ist. Dass sie die Mietobjekte vorher schon testen können, das </w:t>
            </w:r>
            <w:proofErr w:type="spellStart"/>
            <w:r>
              <w:rPr>
                <w:rFonts w:ascii="Arial" w:hAnsi="Arial"/>
                <w:sz w:val="20"/>
              </w:rPr>
              <w:t>Pod</w:t>
            </w:r>
            <w:proofErr w:type="spellEnd"/>
            <w:r>
              <w:rPr>
                <w:rFonts w:ascii="Arial" w:hAnsi="Arial"/>
                <w:sz w:val="20"/>
              </w:rPr>
              <w:t xml:space="preserve"> zum Beispiel gleich mit der eigenen Gitarre. Und dass sich der Vermieter 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gend Zeit für die Beratung der Band nimmt.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5. Welche Tipps gibt Donato Scognamiglio jugendlichen Mietern und Mieterinnen?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Nicht alleine etwas mieten gehen, sondern jemanden mitnehmen.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 Vertrag mit jemandem anschauen.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 bewusst sein, dass es auch Nebenkosten gibt und vielleicht auch ein Mietzinsdepot geleistet werden muss.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 Mieten kommt sogar in der Bibel vor – in welcher bekannten Geschichte? Was wird gemietet?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der Geschichte von König Salomon muss er Arbeiter für einen Tempelbau mieten.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7. Was mieteten und vermieteten die Römer?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Sklaven, Vasen, Weinfässer, Häuser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8. Nenne drei Sonderformen der Miete!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Pacht, das Leasing, der Kredit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9. Welche Punkte sorgen häufig für Streit zwischen Vermieter und Mieter?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Schäden – wer diese verursacht hat und wer dafür aufkommen muss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Geld – zum Beispiel, wenn die Miete steigt oder allgemein zu teuer ist Hausordnung – Waschküchenbenutzung oder Ruhestörungen Nachbarstreit.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10. Angenommen, du würdest etwas mieten: Würdest du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vorge-hen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 wie Caprice oder etwas anders machen?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 Was würdest du am ehesten mieten?</w:t>
            </w:r>
          </w:p>
          <w:p w:rsidR="00480092" w:rsidRPr="006761B7" w:rsidRDefault="006761B7" w:rsidP="006761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</w:tc>
      </w:tr>
      <w:tr w:rsidR="00480092" w:rsidRPr="006761B7" w:rsidTr="00A82058">
        <w:tc>
          <w:tcPr>
            <w:tcW w:w="2777" w:type="dxa"/>
          </w:tcPr>
          <w:p w:rsidR="00480092" w:rsidRPr="006761B7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6761B7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6761B7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0A" w:rsidRDefault="00255F0A">
      <w:r>
        <w:separator/>
      </w:r>
    </w:p>
  </w:endnote>
  <w:endnote w:type="continuationSeparator" w:id="0">
    <w:p w:rsidR="00255F0A" w:rsidRDefault="0025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F06BC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442B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442B2" w:rsidRPr="00E442B2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F06BC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442B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442B2" w:rsidRPr="00E442B2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0A" w:rsidRDefault="00255F0A">
      <w:r>
        <w:separator/>
      </w:r>
    </w:p>
  </w:footnote>
  <w:footnote w:type="continuationSeparator" w:id="0">
    <w:p w:rsidR="00255F0A" w:rsidRDefault="00255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F1BE739" wp14:editId="6C826712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7B26CB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7B26CB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6761B7" w:rsidRDefault="0055014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Mieten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53249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254"/>
    <w:rsid w:val="00012008"/>
    <w:rsid w:val="00024687"/>
    <w:rsid w:val="00034C0B"/>
    <w:rsid w:val="00045B34"/>
    <w:rsid w:val="000542A1"/>
    <w:rsid w:val="00054A08"/>
    <w:rsid w:val="00065561"/>
    <w:rsid w:val="00086C9A"/>
    <w:rsid w:val="000B73FE"/>
    <w:rsid w:val="000F1CCB"/>
    <w:rsid w:val="00143CB8"/>
    <w:rsid w:val="001467F6"/>
    <w:rsid w:val="00166279"/>
    <w:rsid w:val="001672DC"/>
    <w:rsid w:val="001B3C76"/>
    <w:rsid w:val="00213E85"/>
    <w:rsid w:val="002338AA"/>
    <w:rsid w:val="00233B90"/>
    <w:rsid w:val="002558F8"/>
    <w:rsid w:val="00255F0A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D58C1"/>
    <w:rsid w:val="004E267D"/>
    <w:rsid w:val="004E5D66"/>
    <w:rsid w:val="0055014B"/>
    <w:rsid w:val="0058095E"/>
    <w:rsid w:val="005841F8"/>
    <w:rsid w:val="005A0F97"/>
    <w:rsid w:val="005D1E03"/>
    <w:rsid w:val="005D7D38"/>
    <w:rsid w:val="005F6BBF"/>
    <w:rsid w:val="00614018"/>
    <w:rsid w:val="006761B7"/>
    <w:rsid w:val="00682BEB"/>
    <w:rsid w:val="006E2F5F"/>
    <w:rsid w:val="006F0AE2"/>
    <w:rsid w:val="006F3254"/>
    <w:rsid w:val="0070285A"/>
    <w:rsid w:val="0070429F"/>
    <w:rsid w:val="00766C9D"/>
    <w:rsid w:val="007776A8"/>
    <w:rsid w:val="007B0B1A"/>
    <w:rsid w:val="007B26CB"/>
    <w:rsid w:val="00850D12"/>
    <w:rsid w:val="008C2425"/>
    <w:rsid w:val="00976744"/>
    <w:rsid w:val="0098167D"/>
    <w:rsid w:val="0098392B"/>
    <w:rsid w:val="009B2299"/>
    <w:rsid w:val="009D0930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C2FCC"/>
    <w:rsid w:val="00CE2393"/>
    <w:rsid w:val="00CE62FC"/>
    <w:rsid w:val="00CF691A"/>
    <w:rsid w:val="00D06954"/>
    <w:rsid w:val="00D34455"/>
    <w:rsid w:val="00DC176D"/>
    <w:rsid w:val="00DD166A"/>
    <w:rsid w:val="00DE57F4"/>
    <w:rsid w:val="00E11F27"/>
    <w:rsid w:val="00E25EBF"/>
    <w:rsid w:val="00E442B2"/>
    <w:rsid w:val="00E93606"/>
    <w:rsid w:val="00EA4561"/>
    <w:rsid w:val="00EC3DD7"/>
    <w:rsid w:val="00EC5921"/>
    <w:rsid w:val="00ED0463"/>
    <w:rsid w:val="00EF6A64"/>
    <w:rsid w:val="00F06BC3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2%20Lehrer-Info\word-vorlagen%20zusatzmaterial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AEC4-9DB7-4585-80F2-AF2EBBFB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</Template>
  <TotalTime>0</TotalTime>
  <Pages>2</Pages>
  <Words>297</Words>
  <Characters>1786</Characters>
  <Application>Microsoft Office Word</Application>
  <DocSecurity>0</DocSecurity>
  <Lines>59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2066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LeserMa</dc:creator>
  <cp:lastModifiedBy>Trachsler, Stefanie</cp:lastModifiedBy>
  <cp:revision>3</cp:revision>
  <cp:lastPrinted>2010-07-26T14:15:00Z</cp:lastPrinted>
  <dcterms:created xsi:type="dcterms:W3CDTF">2012-06-11T14:27:00Z</dcterms:created>
  <dcterms:modified xsi:type="dcterms:W3CDTF">2012-07-10T12:12:00Z</dcterms:modified>
  <cp:category>Zuma Vorlage phe</cp:category>
</cp:coreProperties>
</file>